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7D55" w14:textId="77777777" w:rsidR="003B4B69" w:rsidRPr="00A72465" w:rsidRDefault="003B4B69" w:rsidP="003B4B69">
      <w:pPr>
        <w:spacing w:beforeLines="50" w:before="180" w:afterLines="50" w:after="180" w:line="500" w:lineRule="exact"/>
        <w:rPr>
          <w:rFonts w:ascii="微軟正黑體" w:eastAsia="微軟正黑體" w:hAnsi="微軟正黑體"/>
          <w:sz w:val="28"/>
        </w:rPr>
      </w:pPr>
      <w:r w:rsidRPr="00A72465">
        <w:rPr>
          <w:rFonts w:ascii="微軟正黑體" w:eastAsia="微軟正黑體" w:hAnsi="微軟正黑體" w:hint="eastAsia"/>
          <w:sz w:val="28"/>
        </w:rPr>
        <w:t>發稿單位：</w:t>
      </w:r>
      <w:proofErr w:type="gramStart"/>
      <w:r w:rsidRPr="00A72465">
        <w:rPr>
          <w:rFonts w:ascii="微軟正黑體" w:eastAsia="微軟正黑體" w:hAnsi="微軟正黑體" w:hint="eastAsia"/>
          <w:sz w:val="28"/>
        </w:rPr>
        <w:t>臺</w:t>
      </w:r>
      <w:proofErr w:type="gramEnd"/>
      <w:r w:rsidRPr="00A72465">
        <w:rPr>
          <w:rFonts w:ascii="微軟正黑體" w:eastAsia="微軟正黑體" w:hAnsi="微軟正黑體" w:hint="eastAsia"/>
          <w:sz w:val="28"/>
        </w:rPr>
        <w:t>南市政府觀光旅遊局觀光技術科</w:t>
      </w:r>
    </w:p>
    <w:p w14:paraId="7BC4064F" w14:textId="4E855DB7" w:rsidR="003B4B69" w:rsidRPr="00A72465" w:rsidRDefault="003B4B69" w:rsidP="003B4B69">
      <w:pPr>
        <w:spacing w:line="0" w:lineRule="atLeast"/>
        <w:rPr>
          <w:rFonts w:ascii="微軟正黑體" w:eastAsia="微軟正黑體" w:hAnsi="微軟正黑體"/>
          <w:sz w:val="28"/>
        </w:rPr>
      </w:pPr>
      <w:r w:rsidRPr="00A72465">
        <w:rPr>
          <w:rFonts w:ascii="微軟正黑體" w:eastAsia="微軟正黑體" w:hAnsi="微軟正黑體" w:hint="eastAsia"/>
          <w:sz w:val="28"/>
        </w:rPr>
        <w:t>標題：</w:t>
      </w:r>
      <w:r w:rsidR="008076A6" w:rsidRPr="00A72465">
        <w:rPr>
          <w:rFonts w:ascii="微軟正黑體" w:eastAsia="微軟正黑體" w:hAnsi="微軟正黑體" w:hint="eastAsia"/>
          <w:sz w:val="28"/>
        </w:rPr>
        <w:t>兔年</w:t>
      </w:r>
      <w:proofErr w:type="gramStart"/>
      <w:r w:rsidR="009663E2" w:rsidRPr="00A72465">
        <w:rPr>
          <w:rFonts w:ascii="微軟正黑體" w:eastAsia="微軟正黑體" w:hAnsi="微軟正黑體" w:cstheme="minorBidi" w:hint="eastAsia"/>
          <w:sz w:val="28"/>
        </w:rPr>
        <w:t>春節</w:t>
      </w:r>
      <w:r w:rsidR="009663E2" w:rsidRPr="00A72465">
        <w:rPr>
          <w:rFonts w:ascii="微軟正黑體" w:eastAsia="微軟正黑體" w:hAnsi="微軟正黑體" w:hint="eastAsia"/>
          <w:sz w:val="28"/>
        </w:rPr>
        <w:t>迎來</w:t>
      </w:r>
      <w:r w:rsidR="004A54B9" w:rsidRPr="00A72465">
        <w:rPr>
          <w:rFonts w:ascii="微軟正黑體" w:eastAsia="微軟正黑體" w:hAnsi="微軟正黑體" w:hint="eastAsia"/>
          <w:sz w:val="28"/>
        </w:rPr>
        <w:t>史</w:t>
      </w:r>
      <w:proofErr w:type="gramEnd"/>
      <w:r w:rsidR="004A54B9" w:rsidRPr="00A72465">
        <w:rPr>
          <w:rFonts w:ascii="微軟正黑體" w:eastAsia="微軟正黑體" w:hAnsi="微軟正黑體" w:hint="eastAsia"/>
          <w:sz w:val="28"/>
        </w:rPr>
        <w:t>上</w:t>
      </w:r>
      <w:proofErr w:type="gramStart"/>
      <w:r w:rsidR="004A54B9" w:rsidRPr="00A72465">
        <w:rPr>
          <w:rFonts w:ascii="微軟正黑體" w:eastAsia="微軟正黑體" w:hAnsi="微軟正黑體" w:hint="eastAsia"/>
          <w:sz w:val="28"/>
        </w:rPr>
        <w:t>最長</w:t>
      </w:r>
      <w:r w:rsidR="001602B5" w:rsidRPr="00A72465">
        <w:rPr>
          <w:rFonts w:ascii="微軟正黑體" w:eastAsia="微軟正黑體" w:hAnsi="微軟正黑體" w:hint="eastAsia"/>
          <w:sz w:val="28"/>
        </w:rPr>
        <w:t>連</w:t>
      </w:r>
      <w:r w:rsidR="004A54B9" w:rsidRPr="00A72465">
        <w:rPr>
          <w:rFonts w:ascii="微軟正黑體" w:eastAsia="微軟正黑體" w:hAnsi="微軟正黑體" w:hint="eastAsia"/>
          <w:sz w:val="28"/>
        </w:rPr>
        <w:t>假</w:t>
      </w:r>
      <w:proofErr w:type="gramEnd"/>
      <w:r w:rsidR="009663E2" w:rsidRPr="00A72465">
        <w:rPr>
          <w:rFonts w:ascii="微軟正黑體" w:eastAsia="微軟正黑體" w:hAnsi="微軟正黑體" w:hint="eastAsia"/>
          <w:sz w:val="28"/>
        </w:rPr>
        <w:t xml:space="preserve"> </w:t>
      </w:r>
      <w:r w:rsidR="00820672" w:rsidRPr="00A72465">
        <w:rPr>
          <w:rFonts w:ascii="微軟正黑體" w:eastAsia="微軟正黑體" w:hAnsi="微軟正黑體" w:cstheme="minorBidi" w:hint="eastAsia"/>
          <w:sz w:val="28"/>
        </w:rPr>
        <w:t>祈福歡慶</w:t>
      </w:r>
      <w:r w:rsidR="00436139" w:rsidRPr="00A72465">
        <w:rPr>
          <w:rFonts w:ascii="微軟正黑體" w:eastAsia="微軟正黑體" w:hAnsi="微軟正黑體" w:cstheme="minorBidi" w:hint="eastAsia"/>
          <w:sz w:val="28"/>
        </w:rPr>
        <w:t>體驗</w:t>
      </w:r>
      <w:proofErr w:type="gramStart"/>
      <w:r w:rsidR="00820672" w:rsidRPr="00A72465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="00820672" w:rsidRPr="00A72465">
        <w:rPr>
          <w:rFonts w:ascii="微軟正黑體" w:eastAsia="微軟正黑體" w:hAnsi="微軟正黑體" w:cstheme="minorBidi" w:hint="eastAsia"/>
          <w:sz w:val="28"/>
        </w:rPr>
        <w:t>南</w:t>
      </w:r>
      <w:r w:rsidR="00436139" w:rsidRPr="00A72465">
        <w:rPr>
          <w:rFonts w:ascii="微軟正黑體" w:eastAsia="微軟正黑體" w:hAnsi="微軟正黑體" w:cstheme="minorBidi" w:hint="eastAsia"/>
          <w:sz w:val="28"/>
        </w:rPr>
        <w:t>年味</w:t>
      </w:r>
    </w:p>
    <w:p w14:paraId="2A32FC23" w14:textId="5C39B3B1" w:rsidR="003B4B69" w:rsidRPr="00A72465" w:rsidRDefault="003B4B69" w:rsidP="003B4B69">
      <w:pPr>
        <w:spacing w:beforeLines="50" w:before="180" w:afterLines="50" w:after="180" w:line="500" w:lineRule="exact"/>
        <w:rPr>
          <w:rFonts w:ascii="微軟正黑體" w:eastAsia="微軟正黑體" w:hAnsi="微軟正黑體"/>
          <w:sz w:val="28"/>
        </w:rPr>
      </w:pPr>
      <w:r w:rsidRPr="00A72465">
        <w:rPr>
          <w:rFonts w:ascii="微軟正黑體" w:eastAsia="微軟正黑體" w:hAnsi="微軟正黑體" w:hint="eastAsia"/>
          <w:sz w:val="28"/>
        </w:rPr>
        <w:t>發稿日期：11</w:t>
      </w:r>
      <w:r w:rsidR="004A54B9" w:rsidRPr="00A72465">
        <w:rPr>
          <w:rFonts w:ascii="微軟正黑體" w:eastAsia="微軟正黑體" w:hAnsi="微軟正黑體" w:hint="eastAsia"/>
          <w:sz w:val="28"/>
        </w:rPr>
        <w:t>2</w:t>
      </w:r>
      <w:r w:rsidRPr="00A72465">
        <w:rPr>
          <w:rFonts w:ascii="微軟正黑體" w:eastAsia="微軟正黑體" w:hAnsi="微軟正黑體" w:hint="eastAsia"/>
          <w:sz w:val="28"/>
        </w:rPr>
        <w:t>年</w:t>
      </w:r>
      <w:r w:rsidR="001D56C0" w:rsidRPr="00A72465">
        <w:rPr>
          <w:rFonts w:ascii="微軟正黑體" w:eastAsia="微軟正黑體" w:hAnsi="微軟正黑體" w:hint="eastAsia"/>
          <w:sz w:val="28"/>
        </w:rPr>
        <w:t>1</w:t>
      </w:r>
      <w:r w:rsidRPr="00A72465">
        <w:rPr>
          <w:rFonts w:ascii="微軟正黑體" w:eastAsia="微軟正黑體" w:hAnsi="微軟正黑體" w:hint="eastAsia"/>
          <w:sz w:val="28"/>
        </w:rPr>
        <w:t>月</w:t>
      </w:r>
      <w:r w:rsidR="004A54B9" w:rsidRPr="00A72465">
        <w:rPr>
          <w:rFonts w:ascii="微軟正黑體" w:eastAsia="微軟正黑體" w:hAnsi="微軟正黑體" w:hint="eastAsia"/>
          <w:sz w:val="28"/>
        </w:rPr>
        <w:t>20</w:t>
      </w:r>
      <w:r w:rsidRPr="00A72465">
        <w:rPr>
          <w:rFonts w:ascii="微軟正黑體" w:eastAsia="微軟正黑體" w:hAnsi="微軟正黑體" w:hint="eastAsia"/>
          <w:sz w:val="28"/>
        </w:rPr>
        <w:t>日</w:t>
      </w:r>
    </w:p>
    <w:p w14:paraId="00FF92E0" w14:textId="7937D754" w:rsidR="003318E6" w:rsidRPr="00A72465" w:rsidRDefault="008076A6" w:rsidP="003318E6">
      <w:pPr>
        <w:spacing w:line="0" w:lineRule="atLeast"/>
        <w:ind w:firstLine="480"/>
        <w:rPr>
          <w:rFonts w:ascii="微軟正黑體" w:eastAsia="微軟正黑體" w:hAnsi="微軟正黑體" w:cstheme="minorBidi"/>
          <w:sz w:val="28"/>
        </w:rPr>
      </w:pPr>
      <w:r w:rsidRPr="00A72465">
        <w:rPr>
          <w:rFonts w:ascii="微軟正黑體" w:eastAsia="微軟正黑體" w:hAnsi="微軟正黑體" w:cstheme="minorBidi" w:hint="eastAsia"/>
          <w:sz w:val="28"/>
        </w:rPr>
        <w:t>兔年</w:t>
      </w:r>
      <w:r w:rsidR="003B4B69" w:rsidRPr="00A72465">
        <w:rPr>
          <w:rFonts w:ascii="微軟正黑體" w:eastAsia="微軟正黑體" w:hAnsi="微軟正黑體" w:cstheme="minorBidi" w:hint="eastAsia"/>
          <w:sz w:val="28"/>
        </w:rPr>
        <w:t>春節年假</w:t>
      </w:r>
      <w:r w:rsidR="004A54B9" w:rsidRPr="00A72465">
        <w:rPr>
          <w:rFonts w:ascii="微軟正黑體" w:eastAsia="微軟正黑體" w:hAnsi="微軟正黑體" w:cstheme="minorBidi" w:hint="eastAsia"/>
          <w:sz w:val="28"/>
        </w:rPr>
        <w:t>長達10天，</w:t>
      </w:r>
      <w:proofErr w:type="gramStart"/>
      <w:r w:rsidR="00983D11" w:rsidRPr="00A72465">
        <w:rPr>
          <w:rFonts w:ascii="微軟正黑體" w:eastAsia="微軟正黑體" w:hAnsi="微軟正黑體" w:cstheme="minorBidi" w:hint="eastAsia"/>
          <w:sz w:val="28"/>
        </w:rPr>
        <w:t>迎來</w:t>
      </w:r>
      <w:r w:rsidR="004A54B9" w:rsidRPr="00A72465">
        <w:rPr>
          <w:rFonts w:ascii="微軟正黑體" w:eastAsia="微軟正黑體" w:hAnsi="微軟正黑體" w:cstheme="minorBidi" w:hint="eastAsia"/>
          <w:sz w:val="28"/>
        </w:rPr>
        <w:t>史</w:t>
      </w:r>
      <w:r w:rsidR="00983D11" w:rsidRPr="00A72465">
        <w:rPr>
          <w:rFonts w:ascii="微軟正黑體" w:eastAsia="微軟正黑體" w:hAnsi="微軟正黑體" w:cstheme="minorBidi" w:hint="eastAsia"/>
          <w:sz w:val="28"/>
        </w:rPr>
        <w:t>上</w:t>
      </w:r>
      <w:proofErr w:type="gramEnd"/>
      <w:r w:rsidR="004A54B9" w:rsidRPr="00A72465">
        <w:rPr>
          <w:rFonts w:ascii="微軟正黑體" w:eastAsia="微軟正黑體" w:hAnsi="微軟正黑體" w:cstheme="minorBidi" w:hint="eastAsia"/>
          <w:sz w:val="28"/>
        </w:rPr>
        <w:t>最長年假</w:t>
      </w:r>
      <w:r w:rsidR="00D43001" w:rsidRPr="00A72465">
        <w:rPr>
          <w:rFonts w:ascii="新細明體" w:hAnsi="新細明體" w:cstheme="minorBidi" w:hint="eastAsia"/>
          <w:sz w:val="28"/>
        </w:rPr>
        <w:t>，</w:t>
      </w:r>
      <w:r w:rsidR="004A54B9" w:rsidRPr="00A72465">
        <w:rPr>
          <w:rFonts w:ascii="微軟正黑體" w:eastAsia="微軟正黑體" w:hAnsi="微軟正黑體" w:cstheme="minorBidi" w:hint="eastAsia"/>
          <w:sz w:val="28"/>
        </w:rPr>
        <w:t>假期</w:t>
      </w:r>
      <w:r w:rsidR="003B4B69" w:rsidRPr="00A72465">
        <w:rPr>
          <w:rFonts w:ascii="微軟正黑體" w:eastAsia="微軟正黑體" w:hAnsi="微軟正黑體" w:cstheme="minorBidi" w:hint="eastAsia"/>
          <w:sz w:val="28"/>
        </w:rPr>
        <w:t>的第一天，</w:t>
      </w:r>
      <w:r w:rsidR="00D43001" w:rsidRPr="00A72465">
        <w:rPr>
          <w:rFonts w:ascii="微軟正黑體" w:eastAsia="微軟正黑體" w:hAnsi="微軟正黑體" w:cstheme="minorBidi" w:hint="eastAsia"/>
          <w:sz w:val="28"/>
        </w:rPr>
        <w:t>許</w:t>
      </w:r>
      <w:r w:rsidR="00983D11" w:rsidRPr="00A72465">
        <w:rPr>
          <w:rFonts w:ascii="微軟正黑體" w:eastAsia="微軟正黑體" w:hAnsi="微軟正黑體" w:cstheme="minorBidi" w:hint="eastAsia"/>
          <w:sz w:val="28"/>
        </w:rPr>
        <w:t>多</w:t>
      </w:r>
      <w:r w:rsidR="003B4B69" w:rsidRPr="00A72465">
        <w:rPr>
          <w:rFonts w:ascii="微軟正黑體" w:eastAsia="微軟正黑體" w:hAnsi="微軟正黑體" w:cstheme="minorBidi" w:hint="eastAsia"/>
          <w:sz w:val="28"/>
        </w:rPr>
        <w:t>返鄉車潮</w:t>
      </w:r>
      <w:r w:rsidR="00983D11" w:rsidRPr="00A72465">
        <w:rPr>
          <w:rFonts w:ascii="微軟正黑體" w:eastAsia="微軟正黑體" w:hAnsi="微軟正黑體" w:cstheme="minorBidi" w:hint="eastAsia"/>
          <w:sz w:val="28"/>
        </w:rPr>
        <w:t>開始</w:t>
      </w:r>
      <w:r w:rsidR="003B4B69" w:rsidRPr="00A72465">
        <w:rPr>
          <w:rFonts w:ascii="微軟正黑體" w:eastAsia="微軟正黑體" w:hAnsi="微軟正黑體" w:cstheme="minorBidi" w:hint="eastAsia"/>
          <w:sz w:val="28"/>
        </w:rPr>
        <w:t>湧現</w:t>
      </w:r>
      <w:r w:rsidR="00983D11" w:rsidRPr="00A72465">
        <w:rPr>
          <w:rFonts w:ascii="新細明體" w:hAnsi="新細明體" w:cstheme="minorBidi" w:hint="eastAsia"/>
          <w:sz w:val="28"/>
        </w:rPr>
        <w:t>。</w:t>
      </w:r>
      <w:r w:rsidR="003B4B69" w:rsidRPr="00A72465">
        <w:rPr>
          <w:rFonts w:ascii="微軟正黑體" w:eastAsia="微軟正黑體" w:hAnsi="微軟正黑體" w:cstheme="minorBidi" w:hint="eastAsia"/>
          <w:sz w:val="28"/>
        </w:rPr>
        <w:t>黃偉哲市長表示，</w:t>
      </w:r>
      <w:r w:rsidR="009663E2" w:rsidRPr="00A72465">
        <w:rPr>
          <w:rFonts w:ascii="微軟正黑體" w:eastAsia="微軟正黑體" w:hAnsi="微軟正黑體" w:cstheme="minorBidi" w:hint="eastAsia"/>
          <w:sz w:val="28"/>
        </w:rPr>
        <w:t>金</w:t>
      </w:r>
      <w:r w:rsidR="00983D11" w:rsidRPr="00A72465">
        <w:rPr>
          <w:rFonts w:ascii="微軟正黑體" w:eastAsia="微軟正黑體" w:hAnsi="微軟正黑體" w:cstheme="minorBidi" w:hint="eastAsia"/>
          <w:sz w:val="28"/>
        </w:rPr>
        <w:t>兔年到來</w:t>
      </w:r>
      <w:r w:rsidR="00C460DC" w:rsidRPr="00A72465">
        <w:rPr>
          <w:rFonts w:ascii="微軟正黑體" w:eastAsia="微軟正黑體" w:hAnsi="微軟正黑體" w:cstheme="minorBidi" w:hint="eastAsia"/>
          <w:sz w:val="28"/>
        </w:rPr>
        <w:t>先向全國民眾</w:t>
      </w:r>
      <w:r w:rsidR="00983D11" w:rsidRPr="00A72465">
        <w:rPr>
          <w:rFonts w:ascii="微軟正黑體" w:eastAsia="微軟正黑體" w:hAnsi="微軟正黑體" w:cstheme="minorBidi" w:hint="eastAsia"/>
          <w:sz w:val="28"/>
        </w:rPr>
        <w:t>朋友</w:t>
      </w:r>
      <w:r w:rsidR="00C460DC" w:rsidRPr="00A72465">
        <w:rPr>
          <w:rFonts w:ascii="微軟正黑體" w:eastAsia="微軟正黑體" w:hAnsi="微軟正黑體" w:cstheme="minorBidi" w:hint="eastAsia"/>
          <w:sz w:val="28"/>
        </w:rPr>
        <w:t>拜個早年</w:t>
      </w:r>
      <w:proofErr w:type="gramStart"/>
      <w:r w:rsidR="0002753A" w:rsidRPr="00A72465">
        <w:rPr>
          <w:rFonts w:ascii="微軟正黑體" w:eastAsia="微軟正黑體" w:hAnsi="微軟正黑體" w:cstheme="minorBidi" w:hint="eastAsia"/>
          <w:sz w:val="28"/>
        </w:rPr>
        <w:t>望兔順利</w:t>
      </w:r>
      <w:r w:rsidR="00C460DC" w:rsidRPr="00A72465">
        <w:rPr>
          <w:rFonts w:ascii="微軟正黑體" w:eastAsia="微軟正黑體" w:hAnsi="微軟正黑體" w:cstheme="minorBidi" w:hint="eastAsia"/>
          <w:sz w:val="28"/>
        </w:rPr>
        <w:t>，</w:t>
      </w:r>
      <w:r w:rsidR="009663E2" w:rsidRPr="00A72465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="009663E2" w:rsidRPr="00A72465">
        <w:rPr>
          <w:rFonts w:ascii="微軟正黑體" w:eastAsia="微軟正黑體" w:hAnsi="微軟正黑體" w:cstheme="minorBidi" w:hint="eastAsia"/>
          <w:sz w:val="28"/>
        </w:rPr>
        <w:t>南市是眾神之都400年文化大城，</w:t>
      </w:r>
      <w:proofErr w:type="gramStart"/>
      <w:r w:rsidR="009663E2" w:rsidRPr="00A72465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="009663E2" w:rsidRPr="00A72465">
        <w:rPr>
          <w:rFonts w:ascii="微軟正黑體" w:eastAsia="微軟正黑體" w:hAnsi="微軟正黑體" w:cstheme="minorBidi" w:hint="eastAsia"/>
          <w:sz w:val="28"/>
        </w:rPr>
        <w:t>南過年總是滿滿祈福點燈歡慶的年味，也是記憶中難忘的家鄉味，</w:t>
      </w:r>
      <w:r w:rsidR="004A54B9" w:rsidRPr="00A72465">
        <w:rPr>
          <w:rFonts w:ascii="微軟正黑體" w:eastAsia="微軟正黑體" w:hAnsi="微軟正黑體" w:cstheme="minorBidi" w:hint="eastAsia"/>
          <w:sz w:val="28"/>
        </w:rPr>
        <w:t>歡迎全國民眾</w:t>
      </w:r>
      <w:r w:rsidR="009663E2" w:rsidRPr="00A72465">
        <w:rPr>
          <w:rFonts w:ascii="微軟正黑體" w:eastAsia="微軟正黑體" w:hAnsi="微軟正黑體" w:cstheme="minorBidi" w:hint="eastAsia"/>
          <w:sz w:val="28"/>
        </w:rPr>
        <w:t>春節</w:t>
      </w:r>
      <w:r w:rsidR="004A54B9" w:rsidRPr="00A72465">
        <w:rPr>
          <w:rFonts w:ascii="微軟正黑體" w:eastAsia="微軟正黑體" w:hAnsi="微軟正黑體" w:cstheme="minorBidi" w:hint="eastAsia"/>
          <w:sz w:val="28"/>
        </w:rPr>
        <w:t>連</w:t>
      </w:r>
      <w:proofErr w:type="gramStart"/>
      <w:r w:rsidR="004A54B9" w:rsidRPr="00A72465">
        <w:rPr>
          <w:rFonts w:ascii="微軟正黑體" w:eastAsia="微軟正黑體" w:hAnsi="微軟正黑體" w:cstheme="minorBidi" w:hint="eastAsia"/>
          <w:sz w:val="28"/>
        </w:rPr>
        <w:t>假期間都能</w:t>
      </w:r>
      <w:proofErr w:type="gramEnd"/>
      <w:r w:rsidR="004A54B9" w:rsidRPr="00A72465">
        <w:rPr>
          <w:rFonts w:ascii="微軟正黑體" w:eastAsia="微軟正黑體" w:hAnsi="微軟正黑體" w:cstheme="minorBidi" w:hint="eastAsia"/>
          <w:sz w:val="28"/>
        </w:rPr>
        <w:t>來</w:t>
      </w:r>
      <w:proofErr w:type="gramStart"/>
      <w:r w:rsidR="004A54B9" w:rsidRPr="00A72465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="004A54B9" w:rsidRPr="00A72465">
        <w:rPr>
          <w:rFonts w:ascii="微軟正黑體" w:eastAsia="微軟正黑體" w:hAnsi="微軟正黑體" w:cstheme="minorBidi" w:hint="eastAsia"/>
          <w:sz w:val="28"/>
        </w:rPr>
        <w:t>南</w:t>
      </w:r>
      <w:r w:rsidR="009663E2" w:rsidRPr="00A72465">
        <w:rPr>
          <w:rFonts w:ascii="微軟正黑體" w:eastAsia="微軟正黑體" w:hAnsi="微軟正黑體" w:cstheme="minorBidi" w:hint="eastAsia"/>
          <w:sz w:val="28"/>
        </w:rPr>
        <w:t>共同</w:t>
      </w:r>
      <w:r w:rsidR="004A54B9" w:rsidRPr="00A72465">
        <w:rPr>
          <w:rFonts w:ascii="微軟正黑體" w:eastAsia="微軟正黑體" w:hAnsi="微軟正黑體" w:cstheme="minorBidi" w:hint="eastAsia"/>
          <w:sz w:val="28"/>
        </w:rPr>
        <w:t>迎接</w:t>
      </w:r>
      <w:r w:rsidR="009663E2" w:rsidRPr="00A72465">
        <w:rPr>
          <w:rFonts w:ascii="微軟正黑體" w:eastAsia="微軟正黑體" w:hAnsi="微軟正黑體" w:cstheme="minorBidi" w:hint="eastAsia"/>
          <w:sz w:val="28"/>
        </w:rPr>
        <w:t>金兔年</w:t>
      </w:r>
      <w:r w:rsidR="00C460DC" w:rsidRPr="00A72465">
        <w:rPr>
          <w:rFonts w:ascii="微軟正黑體" w:eastAsia="微軟正黑體" w:hAnsi="微軟正黑體" w:cstheme="minorBidi" w:hint="eastAsia"/>
          <w:sz w:val="28"/>
        </w:rPr>
        <w:t>到來，</w:t>
      </w:r>
      <w:r w:rsidR="009663E2" w:rsidRPr="00A72465">
        <w:rPr>
          <w:rFonts w:ascii="微軟正黑體" w:eastAsia="微軟正黑體" w:hAnsi="微軟正黑體" w:cstheme="minorBidi" w:hint="eastAsia"/>
          <w:sz w:val="28"/>
        </w:rPr>
        <w:t>體驗</w:t>
      </w:r>
      <w:r w:rsidR="00C460DC" w:rsidRPr="00A72465">
        <w:rPr>
          <w:rFonts w:ascii="微軟正黑體" w:eastAsia="微軟正黑體" w:hAnsi="微軟正黑體" w:cstheme="minorBidi" w:hint="eastAsia"/>
          <w:sz w:val="28"/>
        </w:rPr>
        <w:t>文化底蘊濃厚的古都</w:t>
      </w:r>
      <w:r w:rsidR="009663E2" w:rsidRPr="00A72465">
        <w:rPr>
          <w:rFonts w:ascii="微軟正黑體" w:eastAsia="微軟正黑體" w:hAnsi="微軟正黑體" w:cstheme="minorBidi" w:hint="eastAsia"/>
          <w:sz w:val="28"/>
        </w:rPr>
        <w:t>氛圍</w:t>
      </w:r>
      <w:r w:rsidR="00C460DC" w:rsidRPr="00A72465">
        <w:rPr>
          <w:rFonts w:ascii="微軟正黑體" w:eastAsia="微軟正黑體" w:hAnsi="微軟正黑體" w:cstheme="minorBidi" w:hint="eastAsia"/>
          <w:sz w:val="28"/>
        </w:rPr>
        <w:t>，細細品嘗處處探索意料之外的美</w:t>
      </w:r>
      <w:r w:rsidR="001500E3" w:rsidRPr="00A72465">
        <w:rPr>
          <w:rFonts w:ascii="微軟正黑體" w:eastAsia="微軟正黑體" w:hAnsi="微軟正黑體" w:cstheme="minorBidi" w:hint="eastAsia"/>
          <w:sz w:val="28"/>
        </w:rPr>
        <w:t>食</w:t>
      </w:r>
      <w:r w:rsidR="00C460DC" w:rsidRPr="00A72465">
        <w:rPr>
          <w:rFonts w:ascii="微軟正黑體" w:eastAsia="微軟正黑體" w:hAnsi="微軟正黑體" w:cstheme="minorBidi" w:hint="eastAsia"/>
          <w:sz w:val="28"/>
        </w:rPr>
        <w:t>及觀光文化遊憩景點的獨特</w:t>
      </w:r>
      <w:r w:rsidR="001500E3" w:rsidRPr="00A72465">
        <w:rPr>
          <w:rFonts w:ascii="微軟正黑體" w:eastAsia="微軟正黑體" w:hAnsi="微軟正黑體" w:cstheme="minorBidi" w:hint="eastAsia"/>
          <w:sz w:val="28"/>
        </w:rPr>
        <w:t>魅力</w:t>
      </w:r>
      <w:r w:rsidR="001602B5" w:rsidRPr="00A72465">
        <w:rPr>
          <w:rFonts w:ascii="微軟正黑體" w:eastAsia="微軟正黑體" w:hAnsi="微軟正黑體" w:cstheme="minorBidi" w:hint="eastAsia"/>
          <w:sz w:val="28"/>
        </w:rPr>
        <w:t>。</w:t>
      </w:r>
    </w:p>
    <w:p w14:paraId="6A4DD2E7" w14:textId="006E037E" w:rsidR="00F40B1F" w:rsidRPr="00A72465" w:rsidRDefault="008E5080" w:rsidP="00D43001">
      <w:pPr>
        <w:spacing w:line="0" w:lineRule="atLeast"/>
        <w:ind w:firstLine="480"/>
        <w:rPr>
          <w:rFonts w:ascii="微軟正黑體" w:eastAsia="微軟正黑體" w:hAnsi="微軟正黑體" w:cstheme="minorBidi"/>
          <w:sz w:val="28"/>
        </w:rPr>
      </w:pPr>
      <w:proofErr w:type="gramStart"/>
      <w:r w:rsidRPr="00A72465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Pr="00A72465">
        <w:rPr>
          <w:rFonts w:ascii="微軟正黑體" w:eastAsia="微軟正黑體" w:hAnsi="微軟正黑體" w:cstheme="minorBidi" w:hint="eastAsia"/>
          <w:sz w:val="28"/>
        </w:rPr>
        <w:t>南市政府觀光旅遊</w:t>
      </w:r>
      <w:proofErr w:type="gramStart"/>
      <w:r w:rsidRPr="00A72465">
        <w:rPr>
          <w:rFonts w:ascii="微軟正黑體" w:eastAsia="微軟正黑體" w:hAnsi="微軟正黑體" w:cstheme="minorBidi" w:hint="eastAsia"/>
          <w:sz w:val="28"/>
        </w:rPr>
        <w:t>局</w:t>
      </w:r>
      <w:proofErr w:type="gramEnd"/>
      <w:r w:rsidRPr="00A72465">
        <w:rPr>
          <w:rFonts w:ascii="微軟正黑體" w:eastAsia="微軟正黑體" w:hAnsi="微軟正黑體" w:cstheme="minorBidi" w:hint="eastAsia"/>
          <w:sz w:val="28"/>
        </w:rPr>
        <w:t>局長郭貞慧表示，</w:t>
      </w:r>
      <w:proofErr w:type="gramStart"/>
      <w:r w:rsidR="003318E6" w:rsidRPr="00A72465">
        <w:rPr>
          <w:rFonts w:ascii="微軟正黑體" w:eastAsia="微軟正黑體" w:hAnsi="微軟正黑體" w:cstheme="minorBidi" w:hint="eastAsia"/>
          <w:sz w:val="28"/>
        </w:rPr>
        <w:t>連假</w:t>
      </w:r>
      <w:r w:rsidR="003B4B69" w:rsidRPr="00A72465">
        <w:rPr>
          <w:rFonts w:ascii="微軟正黑體" w:eastAsia="微軟正黑體" w:hAnsi="微軟正黑體" w:cstheme="minorBidi" w:hint="eastAsia"/>
          <w:sz w:val="28"/>
        </w:rPr>
        <w:t>第一天</w:t>
      </w:r>
      <w:proofErr w:type="gramEnd"/>
      <w:r w:rsidR="00DA0854" w:rsidRPr="00A72465">
        <w:rPr>
          <w:rFonts w:ascii="微軟正黑體" w:eastAsia="微軟正黑體" w:hAnsi="微軟正黑體" w:cstheme="minorBidi" w:hint="eastAsia"/>
          <w:sz w:val="28"/>
        </w:rPr>
        <w:t>早上</w:t>
      </w:r>
      <w:r w:rsidR="00F05DE5" w:rsidRPr="00A72465">
        <w:rPr>
          <w:rFonts w:ascii="微軟正黑體" w:eastAsia="微軟正黑體" w:hAnsi="微軟正黑體" w:cstheme="minorBidi" w:hint="eastAsia"/>
          <w:sz w:val="28"/>
        </w:rPr>
        <w:t>通常</w:t>
      </w:r>
      <w:r w:rsidR="00DA0854" w:rsidRPr="00A72465">
        <w:rPr>
          <w:rFonts w:ascii="微軟正黑體" w:eastAsia="微軟正黑體" w:hAnsi="微軟正黑體" w:cstheme="minorBidi" w:hint="eastAsia"/>
          <w:sz w:val="28"/>
        </w:rPr>
        <w:t>都是</w:t>
      </w:r>
      <w:r w:rsidR="00F05DE5" w:rsidRPr="00A72465">
        <w:rPr>
          <w:rFonts w:ascii="微軟正黑體" w:eastAsia="微軟正黑體" w:hAnsi="微軟正黑體" w:cstheme="minorBidi" w:hint="eastAsia"/>
          <w:sz w:val="28"/>
        </w:rPr>
        <w:t>大家的</w:t>
      </w:r>
      <w:r w:rsidR="00DA0854" w:rsidRPr="00A72465">
        <w:rPr>
          <w:rFonts w:ascii="微軟正黑體" w:eastAsia="微軟正黑體" w:hAnsi="微軟正黑體" w:cstheme="minorBidi" w:hint="eastAsia"/>
          <w:sz w:val="28"/>
        </w:rPr>
        <w:t>補眠時間</w:t>
      </w:r>
      <w:r w:rsidR="00D43001" w:rsidRPr="00A72465">
        <w:rPr>
          <w:rFonts w:ascii="微軟正黑體" w:eastAsia="微軟正黑體" w:hAnsi="微軟正黑體" w:cstheme="minorBidi" w:hint="eastAsia"/>
          <w:sz w:val="28"/>
        </w:rPr>
        <w:t>，</w:t>
      </w:r>
      <w:r w:rsidR="00DA0854" w:rsidRPr="00A72465">
        <w:rPr>
          <w:rFonts w:ascii="微軟正黑體" w:eastAsia="微軟正黑體" w:hAnsi="微軟正黑體" w:cstheme="minorBidi" w:hint="eastAsia"/>
          <w:sz w:val="28"/>
        </w:rPr>
        <w:t>用來慰勞自己過去辛苦的一年</w:t>
      </w:r>
      <w:r w:rsidR="00C460DC" w:rsidRPr="00A72465">
        <w:rPr>
          <w:rFonts w:ascii="微軟正黑體" w:eastAsia="微軟正黑體" w:hAnsi="微軟正黑體" w:cstheme="minorBidi" w:hint="eastAsia"/>
          <w:sz w:val="28"/>
        </w:rPr>
        <w:t>，</w:t>
      </w:r>
      <w:r w:rsidR="00DA0854" w:rsidRPr="00A72465">
        <w:rPr>
          <w:rFonts w:ascii="微軟正黑體" w:eastAsia="微軟正黑體" w:hAnsi="微軟正黑體" w:cstheme="minorBidi" w:hint="eastAsia"/>
          <w:sz w:val="28"/>
        </w:rPr>
        <w:t>養足精神後預計午後會</w:t>
      </w:r>
      <w:r w:rsidR="00F05DE5" w:rsidRPr="00A72465">
        <w:rPr>
          <w:rFonts w:ascii="微軟正黑體" w:eastAsia="微軟正黑體" w:hAnsi="微軟正黑體" w:cstheme="minorBidi" w:hint="eastAsia"/>
          <w:sz w:val="28"/>
        </w:rPr>
        <w:t>開始</w:t>
      </w:r>
      <w:r w:rsidR="00DA0854" w:rsidRPr="00A72465">
        <w:rPr>
          <w:rFonts w:ascii="微軟正黑體" w:eastAsia="微軟正黑體" w:hAnsi="微軟正黑體" w:cstheme="minorBidi" w:hint="eastAsia"/>
          <w:sz w:val="28"/>
        </w:rPr>
        <w:t>出現闔家外出用餐及採買年貨的</w:t>
      </w:r>
      <w:r w:rsidR="00D219E4" w:rsidRPr="00A72465">
        <w:rPr>
          <w:rFonts w:ascii="微軟正黑體" w:eastAsia="微軟正黑體" w:hAnsi="微軟正黑體" w:cstheme="minorBidi" w:hint="eastAsia"/>
          <w:sz w:val="28"/>
        </w:rPr>
        <w:t>旅遊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人潮</w:t>
      </w:r>
      <w:r w:rsidR="00703BE7" w:rsidRPr="00A72465">
        <w:rPr>
          <w:rFonts w:ascii="微軟正黑體" w:eastAsia="微軟正黑體" w:hAnsi="微軟正黑體" w:cstheme="minorBidi" w:hint="eastAsia"/>
          <w:sz w:val="28"/>
        </w:rPr>
        <w:t>，有些</w:t>
      </w:r>
      <w:proofErr w:type="gramStart"/>
      <w:r w:rsidR="00703BE7" w:rsidRPr="00A72465">
        <w:rPr>
          <w:rFonts w:ascii="微軟正黑體" w:eastAsia="微軟正黑體" w:hAnsi="微軟正黑體" w:cstheme="minorBidi" w:hint="eastAsia"/>
          <w:sz w:val="28"/>
        </w:rPr>
        <w:t>館舍如山上</w:t>
      </w:r>
      <w:proofErr w:type="gramEnd"/>
      <w:r w:rsidR="00703BE7" w:rsidRPr="00A72465">
        <w:rPr>
          <w:rFonts w:ascii="微軟正黑體" w:eastAsia="微軟正黑體" w:hAnsi="微軟正黑體" w:cstheme="minorBidi" w:hint="eastAsia"/>
          <w:sz w:val="28"/>
        </w:rPr>
        <w:t>水道博物館及左鎮化石館也進行休館整備春節服務工作</w:t>
      </w:r>
      <w:r w:rsidR="00D219E4" w:rsidRPr="00A72465">
        <w:rPr>
          <w:rFonts w:ascii="新細明體" w:hAnsi="新細明體" w:cstheme="minorBidi" w:hint="eastAsia"/>
          <w:sz w:val="28"/>
        </w:rPr>
        <w:t>。</w:t>
      </w:r>
      <w:r w:rsidR="004A4677" w:rsidRPr="00A72465">
        <w:rPr>
          <w:rFonts w:ascii="微軟正黑體" w:eastAsia="微軟正黑體" w:hAnsi="微軟正黑體" w:cstheme="minorBidi" w:hint="eastAsia"/>
          <w:sz w:val="28"/>
        </w:rPr>
        <w:t>熱門的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市區國華海安、小西門與南紡商圈，及</w:t>
      </w:r>
      <w:proofErr w:type="gramStart"/>
      <w:r w:rsidR="00B43175" w:rsidRPr="00A72465">
        <w:rPr>
          <w:rFonts w:ascii="微軟正黑體" w:eastAsia="微軟正黑體" w:hAnsi="微軟正黑體" w:cstheme="minorBidi" w:hint="eastAsia"/>
          <w:sz w:val="28"/>
        </w:rPr>
        <w:t>赤崁</w:t>
      </w:r>
      <w:proofErr w:type="gramEnd"/>
      <w:r w:rsidR="00B43175" w:rsidRPr="00A72465">
        <w:rPr>
          <w:rFonts w:ascii="微軟正黑體" w:eastAsia="微軟正黑體" w:hAnsi="微軟正黑體" w:cstheme="minorBidi" w:hint="eastAsia"/>
          <w:sz w:val="28"/>
        </w:rPr>
        <w:t>及孔廟等古蹟</w:t>
      </w:r>
      <w:r w:rsidR="004A4677" w:rsidRPr="00A72465">
        <w:rPr>
          <w:rFonts w:ascii="微軟正黑體" w:eastAsia="微軟正黑體" w:hAnsi="微軟正黑體" w:cstheme="minorBidi" w:hint="eastAsia"/>
          <w:sz w:val="28"/>
        </w:rPr>
        <w:t>園區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周邊區域</w:t>
      </w:r>
      <w:r w:rsidR="00F05DE5" w:rsidRPr="00A72465">
        <w:rPr>
          <w:rFonts w:ascii="微軟正黑體" w:eastAsia="微軟正黑體" w:hAnsi="微軟正黑體" w:cstheme="minorBidi" w:hint="eastAsia"/>
          <w:sz w:val="28"/>
        </w:rPr>
        <w:t>一早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有</w:t>
      </w:r>
      <w:r w:rsidR="00F05DE5" w:rsidRPr="00A72465">
        <w:rPr>
          <w:rFonts w:ascii="微軟正黑體" w:eastAsia="微軟正黑體" w:hAnsi="微軟正黑體" w:cstheme="minorBidi" w:hint="eastAsia"/>
          <w:sz w:val="28"/>
        </w:rPr>
        <w:t>逾2萬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遊客造訪，</w:t>
      </w:r>
      <w:r w:rsidR="00DA0854" w:rsidRPr="00A72465">
        <w:rPr>
          <w:rFonts w:ascii="微軟正黑體" w:eastAsia="微軟正黑體" w:hAnsi="微軟正黑體" w:cstheme="minorBidi" w:hint="eastAsia"/>
          <w:sz w:val="28"/>
        </w:rPr>
        <w:t>準備</w:t>
      </w:r>
      <w:r w:rsidR="004A4677" w:rsidRPr="00A72465">
        <w:rPr>
          <w:rFonts w:ascii="微軟正黑體" w:eastAsia="微軟正黑體" w:hAnsi="微軟正黑體" w:cstheme="minorBidi" w:hint="eastAsia"/>
          <w:sz w:val="28"/>
        </w:rPr>
        <w:t>穿梭巷弄間大</w:t>
      </w:r>
      <w:proofErr w:type="gramStart"/>
      <w:r w:rsidR="004A4677" w:rsidRPr="00A72465">
        <w:rPr>
          <w:rFonts w:ascii="微軟正黑體" w:eastAsia="微軟正黑體" w:hAnsi="微軟正黑體" w:cstheme="minorBidi" w:hint="eastAsia"/>
          <w:sz w:val="28"/>
        </w:rPr>
        <w:t>啖</w:t>
      </w:r>
      <w:proofErr w:type="gramEnd"/>
      <w:r w:rsidR="00B43175" w:rsidRPr="00A72465">
        <w:rPr>
          <w:rFonts w:ascii="微軟正黑體" w:eastAsia="微軟正黑體" w:hAnsi="微軟正黑體" w:cstheme="minorBidi" w:hint="eastAsia"/>
          <w:sz w:val="28"/>
        </w:rPr>
        <w:t>台南美食</w:t>
      </w:r>
      <w:r w:rsidR="00B43175" w:rsidRPr="00A72465">
        <w:rPr>
          <w:rFonts w:ascii="新細明體" w:hAnsi="新細明體" w:cstheme="minorBidi" w:hint="eastAsia"/>
          <w:sz w:val="28"/>
        </w:rPr>
        <w:t>。</w:t>
      </w:r>
      <w:r w:rsidR="004A4677" w:rsidRPr="00A72465">
        <w:rPr>
          <w:rFonts w:ascii="微軟正黑體" w:eastAsia="微軟正黑體" w:hAnsi="微軟正黑體" w:cstheme="minorBidi" w:hint="eastAsia"/>
          <w:sz w:val="28"/>
        </w:rPr>
        <w:t>而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安平老街、鹽水老街、新化老街及</w:t>
      </w:r>
      <w:proofErr w:type="gramStart"/>
      <w:r w:rsidR="00B43175" w:rsidRPr="00A72465">
        <w:rPr>
          <w:rFonts w:ascii="微軟正黑體" w:eastAsia="微軟正黑體" w:hAnsi="微軟正黑體" w:cstheme="minorBidi" w:hint="eastAsia"/>
          <w:sz w:val="28"/>
        </w:rPr>
        <w:t>菁寮</w:t>
      </w:r>
      <w:proofErr w:type="gramEnd"/>
      <w:r w:rsidR="00B43175" w:rsidRPr="00A72465">
        <w:rPr>
          <w:rFonts w:ascii="微軟正黑體" w:eastAsia="微軟正黑體" w:hAnsi="微軟正黑體" w:cstheme="minorBidi" w:hint="eastAsia"/>
          <w:sz w:val="28"/>
        </w:rPr>
        <w:t>老街等</w:t>
      </w:r>
      <w:r w:rsidR="004A4677" w:rsidRPr="00A72465">
        <w:rPr>
          <w:rFonts w:ascii="微軟正黑體" w:eastAsia="微軟正黑體" w:hAnsi="微軟正黑體" w:cstheme="minorBidi" w:hint="eastAsia"/>
          <w:sz w:val="28"/>
        </w:rPr>
        <w:t>知名景點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，</w:t>
      </w:r>
      <w:r w:rsidR="00F05DE5" w:rsidRPr="00A72465">
        <w:rPr>
          <w:rFonts w:ascii="微軟正黑體" w:eastAsia="微軟正黑體" w:hAnsi="微軟正黑體" w:cstheme="minorBidi" w:hint="eastAsia"/>
          <w:sz w:val="28"/>
        </w:rPr>
        <w:t>一早</w:t>
      </w:r>
      <w:proofErr w:type="gramStart"/>
      <w:r w:rsidR="00F05DE5" w:rsidRPr="00A72465">
        <w:rPr>
          <w:rFonts w:ascii="微軟正黑體" w:eastAsia="微軟正黑體" w:hAnsi="微軟正黑體" w:cstheme="minorBidi" w:hint="eastAsia"/>
          <w:sz w:val="28"/>
        </w:rPr>
        <w:t>民眾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揪團採買</w:t>
      </w:r>
      <w:proofErr w:type="gramEnd"/>
      <w:r w:rsidR="00B43175" w:rsidRPr="00A72465">
        <w:rPr>
          <w:rFonts w:ascii="微軟正黑體" w:eastAsia="微軟正黑體" w:hAnsi="微軟正黑體" w:cstheme="minorBidi" w:hint="eastAsia"/>
          <w:sz w:val="28"/>
        </w:rPr>
        <w:t>年貨逛市集悠遊老街</w:t>
      </w:r>
      <w:r w:rsidR="004A4677" w:rsidRPr="00A72465">
        <w:rPr>
          <w:rFonts w:ascii="微軟正黑體" w:eastAsia="微軟正黑體" w:hAnsi="微軟正黑體" w:cstheme="minorBidi" w:hint="eastAsia"/>
          <w:sz w:val="28"/>
        </w:rPr>
        <w:t>風光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，總計吸引了</w:t>
      </w:r>
      <w:r w:rsidR="00DA0854" w:rsidRPr="00A72465">
        <w:rPr>
          <w:rFonts w:ascii="微軟正黑體" w:eastAsia="微軟正黑體" w:hAnsi="微軟正黑體" w:cstheme="minorBidi" w:hint="eastAsia"/>
          <w:sz w:val="28"/>
        </w:rPr>
        <w:t>近萬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遊客走訪；另外戶外</w:t>
      </w:r>
      <w:r w:rsidR="004A4677" w:rsidRPr="00A72465">
        <w:rPr>
          <w:rFonts w:ascii="微軟正黑體" w:eastAsia="微軟正黑體" w:hAnsi="微軟正黑體" w:cstheme="minorBidi" w:hint="eastAsia"/>
          <w:sz w:val="28"/>
        </w:rPr>
        <w:t>漫遊</w:t>
      </w:r>
      <w:proofErr w:type="gramStart"/>
      <w:r w:rsidR="004A4677" w:rsidRPr="00A72465">
        <w:rPr>
          <w:rFonts w:ascii="微軟正黑體" w:eastAsia="微軟正黑體" w:hAnsi="微軟正黑體" w:cstheme="minorBidi" w:hint="eastAsia"/>
          <w:sz w:val="28"/>
        </w:rPr>
        <w:t>健走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景點</w:t>
      </w:r>
      <w:proofErr w:type="gramEnd"/>
      <w:r w:rsidR="00B43175" w:rsidRPr="00A72465">
        <w:rPr>
          <w:rFonts w:ascii="微軟正黑體" w:eastAsia="微軟正黑體" w:hAnsi="微軟正黑體" w:cstheme="minorBidi" w:hint="eastAsia"/>
          <w:sz w:val="28"/>
        </w:rPr>
        <w:t>，如</w:t>
      </w:r>
      <w:r w:rsidR="004A4677" w:rsidRPr="00A72465">
        <w:rPr>
          <w:rFonts w:ascii="微軟正黑體" w:eastAsia="微軟正黑體" w:hAnsi="微軟正黑體" w:cstheme="minorBidi" w:hint="eastAsia"/>
          <w:sz w:val="28"/>
        </w:rPr>
        <w:t>關子嶺風景區、</w:t>
      </w:r>
      <w:r w:rsidR="00F05DE5" w:rsidRPr="00A72465">
        <w:rPr>
          <w:rFonts w:ascii="微軟正黑體" w:eastAsia="微軟正黑體" w:hAnsi="微軟正黑體" w:cstheme="minorBidi" w:hint="eastAsia"/>
          <w:sz w:val="28"/>
        </w:rPr>
        <w:t>梅嶺風景區、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虎頭</w:t>
      </w:r>
      <w:proofErr w:type="gramStart"/>
      <w:r w:rsidR="00B43175" w:rsidRPr="00A72465">
        <w:rPr>
          <w:rFonts w:ascii="微軟正黑體" w:eastAsia="微軟正黑體" w:hAnsi="微軟正黑體" w:cstheme="minorBidi" w:hint="eastAsia"/>
          <w:sz w:val="28"/>
        </w:rPr>
        <w:t>埤</w:t>
      </w:r>
      <w:proofErr w:type="gramEnd"/>
      <w:r w:rsidR="00B43175" w:rsidRPr="00A72465">
        <w:rPr>
          <w:rFonts w:ascii="微軟正黑體" w:eastAsia="微軟正黑體" w:hAnsi="微軟正黑體" w:cstheme="minorBidi" w:hint="eastAsia"/>
          <w:sz w:val="28"/>
        </w:rPr>
        <w:t>風景區、</w:t>
      </w:r>
      <w:r w:rsidR="00F05DE5" w:rsidRPr="00A72465">
        <w:rPr>
          <w:rFonts w:ascii="微軟正黑體" w:eastAsia="微軟正黑體" w:hAnsi="微軟正黑體" w:cstheme="minorBidi" w:hint="eastAsia"/>
          <w:sz w:val="28"/>
        </w:rPr>
        <w:t>德元</w:t>
      </w:r>
      <w:proofErr w:type="gramStart"/>
      <w:r w:rsidR="00F05DE5" w:rsidRPr="00A72465">
        <w:rPr>
          <w:rFonts w:ascii="微軟正黑體" w:eastAsia="微軟正黑體" w:hAnsi="微軟正黑體" w:cstheme="minorBidi" w:hint="eastAsia"/>
          <w:sz w:val="28"/>
        </w:rPr>
        <w:t>埤</w:t>
      </w:r>
      <w:proofErr w:type="gramEnd"/>
      <w:r w:rsidR="00F05DE5" w:rsidRPr="00A72465">
        <w:rPr>
          <w:rFonts w:ascii="微軟正黑體" w:eastAsia="微軟正黑體" w:hAnsi="微軟正黑體" w:cstheme="minorBidi" w:hint="eastAsia"/>
          <w:sz w:val="28"/>
        </w:rPr>
        <w:t>荷蘭村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、</w:t>
      </w:r>
      <w:r w:rsidR="00F05DE5" w:rsidRPr="00A72465">
        <w:rPr>
          <w:rFonts w:ascii="微軟正黑體" w:eastAsia="微軟正黑體" w:hAnsi="微軟正黑體" w:cstheme="minorBidi" w:hint="eastAsia"/>
          <w:sz w:val="28"/>
        </w:rPr>
        <w:t>林默娘公園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、</w:t>
      </w:r>
      <w:r w:rsidR="00F05DE5" w:rsidRPr="00A72465">
        <w:rPr>
          <w:rFonts w:ascii="微軟正黑體" w:eastAsia="微軟正黑體" w:hAnsi="微軟正黑體" w:cstheme="minorBidi" w:hint="eastAsia"/>
          <w:sz w:val="28"/>
        </w:rPr>
        <w:t>大魚的祝福、奇美博物館、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十</w:t>
      </w:r>
      <w:proofErr w:type="gramStart"/>
      <w:r w:rsidR="00B43175" w:rsidRPr="00A72465">
        <w:rPr>
          <w:rFonts w:ascii="微軟正黑體" w:eastAsia="微軟正黑體" w:hAnsi="微軟正黑體" w:cstheme="minorBidi" w:hint="eastAsia"/>
          <w:sz w:val="28"/>
        </w:rPr>
        <w:t>鼓仁糖文創</w:t>
      </w:r>
      <w:proofErr w:type="gramEnd"/>
      <w:r w:rsidR="00B43175" w:rsidRPr="00A72465">
        <w:rPr>
          <w:rFonts w:ascii="微軟正黑體" w:eastAsia="微軟正黑體" w:hAnsi="微軟正黑體" w:cstheme="minorBidi" w:hint="eastAsia"/>
          <w:sz w:val="28"/>
        </w:rPr>
        <w:t>園區及頑皮世界野生動物園等，</w:t>
      </w:r>
      <w:r w:rsidR="004A4677" w:rsidRPr="00A72465">
        <w:rPr>
          <w:rFonts w:ascii="微軟正黑體" w:eastAsia="微軟正黑體" w:hAnsi="微軟正黑體" w:cstheme="minorBidi" w:hint="eastAsia"/>
          <w:sz w:val="28"/>
        </w:rPr>
        <w:t>共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吸引</w:t>
      </w:r>
      <w:r w:rsidR="00F05DE5" w:rsidRPr="00A72465">
        <w:rPr>
          <w:rFonts w:ascii="微軟正黑體" w:eastAsia="微軟正黑體" w:hAnsi="微軟正黑體" w:cstheme="minorBidi" w:hint="eastAsia"/>
          <w:sz w:val="28"/>
        </w:rPr>
        <w:t>逾5千名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遊客</w:t>
      </w:r>
      <w:proofErr w:type="gramStart"/>
      <w:r w:rsidR="004A4677" w:rsidRPr="00A72465">
        <w:rPr>
          <w:rFonts w:ascii="微軟正黑體" w:eastAsia="微軟正黑體" w:hAnsi="微軟正黑體" w:cstheme="minorBidi" w:hint="eastAsia"/>
          <w:sz w:val="28"/>
        </w:rPr>
        <w:t>一</w:t>
      </w:r>
      <w:proofErr w:type="gramEnd"/>
      <w:r w:rsidR="004A4677" w:rsidRPr="00A72465">
        <w:rPr>
          <w:rFonts w:ascii="微軟正黑體" w:eastAsia="微軟正黑體" w:hAnsi="微軟正黑體" w:cstheme="minorBidi" w:hint="eastAsia"/>
          <w:sz w:val="28"/>
        </w:rPr>
        <w:t>早</w:t>
      </w:r>
      <w:r w:rsidR="00B43175" w:rsidRPr="00A72465">
        <w:rPr>
          <w:rFonts w:ascii="微軟正黑體" w:eastAsia="微軟正黑體" w:hAnsi="微軟正黑體" w:cstheme="minorBidi" w:hint="eastAsia"/>
          <w:sz w:val="28"/>
        </w:rPr>
        <w:t>到訪。</w:t>
      </w:r>
    </w:p>
    <w:p w14:paraId="43742BB9" w14:textId="4BAF1634" w:rsidR="00CB1A2B" w:rsidRPr="00A72465" w:rsidRDefault="00170774" w:rsidP="00F40B1F">
      <w:pPr>
        <w:spacing w:line="0" w:lineRule="atLeast"/>
        <w:ind w:firstLine="480"/>
        <w:rPr>
          <w:rFonts w:ascii="新細明體" w:hAnsi="新細明體" w:cstheme="minorBidi"/>
          <w:sz w:val="28"/>
        </w:rPr>
      </w:pPr>
      <w:r w:rsidRPr="00A72465">
        <w:rPr>
          <w:rFonts w:ascii="微軟正黑體" w:eastAsia="微軟正黑體" w:hAnsi="微軟正黑體" w:cstheme="minorBidi" w:hint="eastAsia"/>
          <w:sz w:val="28"/>
        </w:rPr>
        <w:t>春節年假到</w:t>
      </w:r>
      <w:proofErr w:type="gramStart"/>
      <w:r w:rsidRPr="00A72465">
        <w:rPr>
          <w:rFonts w:ascii="微軟正黑體" w:eastAsia="微軟正黑體" w:hAnsi="微軟正黑體" w:cstheme="minorBidi" w:hint="eastAsia"/>
          <w:sz w:val="28"/>
        </w:rPr>
        <w:t>哪裡走春</w:t>
      </w:r>
      <w:r w:rsidR="00F05DE5" w:rsidRPr="00A72465">
        <w:rPr>
          <w:rFonts w:ascii="微軟正黑體" w:eastAsia="微軟正黑體" w:hAnsi="微軟正黑體" w:cstheme="minorBidi" w:hint="eastAsia"/>
          <w:sz w:val="28"/>
        </w:rPr>
        <w:t>應景</w:t>
      </w:r>
      <w:proofErr w:type="gramEnd"/>
      <w:r w:rsidR="00CB1A2B" w:rsidRPr="00A72465">
        <w:rPr>
          <w:rFonts w:ascii="微軟正黑體" w:eastAsia="微軟正黑體" w:hAnsi="微軟正黑體" w:cstheme="minorBidi" w:hint="eastAsia"/>
          <w:sz w:val="28"/>
        </w:rPr>
        <w:t>看兔子</w:t>
      </w:r>
      <w:r w:rsidRPr="00A72465">
        <w:rPr>
          <w:rFonts w:ascii="微軟正黑體" w:eastAsia="微軟正黑體" w:hAnsi="微軟正黑體" w:cstheme="minorBidi" w:hint="eastAsia"/>
          <w:sz w:val="28"/>
        </w:rPr>
        <w:t>？</w:t>
      </w:r>
      <w:r w:rsidR="001D20D4" w:rsidRPr="00A72465">
        <w:rPr>
          <w:rFonts w:ascii="微軟正黑體" w:eastAsia="微軟正黑體" w:hAnsi="微軟正黑體" w:cstheme="minorBidi" w:hint="eastAsia"/>
          <w:sz w:val="28"/>
        </w:rPr>
        <w:t>推薦</w:t>
      </w:r>
      <w:r w:rsidR="00E934EA" w:rsidRPr="00A72465">
        <w:rPr>
          <w:rFonts w:ascii="微軟正黑體" w:eastAsia="微軟正黑體" w:hAnsi="微軟正黑體" w:cstheme="minorBidi" w:hint="eastAsia"/>
          <w:sz w:val="28"/>
        </w:rPr>
        <w:t>德元</w:t>
      </w:r>
      <w:proofErr w:type="gramStart"/>
      <w:r w:rsidR="00E934EA" w:rsidRPr="00A72465">
        <w:rPr>
          <w:rFonts w:ascii="微軟正黑體" w:eastAsia="微軟正黑體" w:hAnsi="微軟正黑體" w:cstheme="minorBidi" w:hint="eastAsia"/>
          <w:sz w:val="28"/>
        </w:rPr>
        <w:t>埤</w:t>
      </w:r>
      <w:proofErr w:type="gramEnd"/>
      <w:r w:rsidR="00E934EA" w:rsidRPr="00A72465">
        <w:rPr>
          <w:rFonts w:ascii="微軟正黑體" w:eastAsia="微軟正黑體" w:hAnsi="微軟正黑體" w:cstheme="minorBidi" w:hint="eastAsia"/>
          <w:sz w:val="28"/>
        </w:rPr>
        <w:t>荷蘭村及葫蘆</w:t>
      </w:r>
      <w:proofErr w:type="gramStart"/>
      <w:r w:rsidR="00E934EA" w:rsidRPr="00A72465">
        <w:rPr>
          <w:rFonts w:ascii="微軟正黑體" w:eastAsia="微軟正黑體" w:hAnsi="微軟正黑體" w:cstheme="minorBidi" w:hint="eastAsia"/>
          <w:sz w:val="28"/>
        </w:rPr>
        <w:t>埤</w:t>
      </w:r>
      <w:proofErr w:type="gramEnd"/>
      <w:r w:rsidR="00E934EA" w:rsidRPr="00A72465">
        <w:rPr>
          <w:rFonts w:ascii="微軟正黑體" w:eastAsia="微軟正黑體" w:hAnsi="微軟正黑體" w:cstheme="minorBidi" w:hint="eastAsia"/>
          <w:sz w:val="28"/>
        </w:rPr>
        <w:t>自然公園，以「</w:t>
      </w:r>
      <w:proofErr w:type="gramStart"/>
      <w:r w:rsidR="00E934EA" w:rsidRPr="00A72465">
        <w:rPr>
          <w:rFonts w:ascii="微軟正黑體" w:eastAsia="微軟正黑體" w:hAnsi="微軟正黑體" w:cstheme="minorBidi" w:hint="eastAsia"/>
          <w:sz w:val="28"/>
        </w:rPr>
        <w:t>喜兔雙埤</w:t>
      </w:r>
      <w:proofErr w:type="gramEnd"/>
      <w:r w:rsidR="00E934EA" w:rsidRPr="00A72465">
        <w:rPr>
          <w:rFonts w:ascii="微軟正黑體" w:eastAsia="微軟正黑體" w:hAnsi="微軟正黑體" w:cstheme="minorBidi" w:hint="eastAsia"/>
          <w:sz w:val="28"/>
        </w:rPr>
        <w:t>歡樂園」為主題，在園區內佈置了四大兔年佈景，「</w:t>
      </w:r>
      <w:proofErr w:type="gramStart"/>
      <w:r w:rsidR="00E934EA" w:rsidRPr="00A72465">
        <w:rPr>
          <w:rFonts w:ascii="微軟正黑體" w:eastAsia="微軟正黑體" w:hAnsi="微軟正黑體" w:cstheme="minorBidi" w:hint="eastAsia"/>
          <w:sz w:val="28"/>
        </w:rPr>
        <w:t>平安兔-福兔迎祥</w:t>
      </w:r>
      <w:proofErr w:type="gramEnd"/>
      <w:r w:rsidR="00E934EA" w:rsidRPr="00A72465">
        <w:rPr>
          <w:rFonts w:ascii="微軟正黑體" w:eastAsia="微軟正黑體" w:hAnsi="微軟正黑體" w:cstheme="minorBidi" w:hint="eastAsia"/>
          <w:sz w:val="28"/>
        </w:rPr>
        <w:t>」、「愛情兔-玉兔報喜」、「</w:t>
      </w:r>
      <w:proofErr w:type="gramStart"/>
      <w:r w:rsidR="00E934EA" w:rsidRPr="00A72465">
        <w:rPr>
          <w:rFonts w:ascii="微軟正黑體" w:eastAsia="微軟正黑體" w:hAnsi="微軟正黑體" w:cstheme="minorBidi" w:hint="eastAsia"/>
          <w:sz w:val="28"/>
        </w:rPr>
        <w:t>健康兔</w:t>
      </w:r>
      <w:proofErr w:type="gramEnd"/>
      <w:r w:rsidR="00E934EA" w:rsidRPr="00A72465">
        <w:rPr>
          <w:rFonts w:ascii="微軟正黑體" w:eastAsia="微軟正黑體" w:hAnsi="微軟正黑體" w:cstheme="minorBidi" w:hint="eastAsia"/>
          <w:sz w:val="28"/>
        </w:rPr>
        <w:t>-動如脫兔」、「財富兔-</w:t>
      </w:r>
      <w:proofErr w:type="gramStart"/>
      <w:r w:rsidR="00E934EA" w:rsidRPr="00A72465">
        <w:rPr>
          <w:rFonts w:ascii="微軟正黑體" w:eastAsia="微軟正黑體" w:hAnsi="微軟正黑體" w:cstheme="minorBidi" w:hint="eastAsia"/>
          <w:sz w:val="28"/>
        </w:rPr>
        <w:t>錢兔似</w:t>
      </w:r>
      <w:proofErr w:type="gramEnd"/>
      <w:r w:rsidR="00E934EA" w:rsidRPr="00A72465">
        <w:rPr>
          <w:rFonts w:ascii="微軟正黑體" w:eastAsia="微軟正黑體" w:hAnsi="微軟正黑體" w:cstheme="minorBidi" w:hint="eastAsia"/>
          <w:sz w:val="28"/>
        </w:rPr>
        <w:t>錦」，符合兔年活潑好動的形象，打造出充滿新春氛圍的歡樂園</w:t>
      </w:r>
      <w:r w:rsidR="00CB1A2B" w:rsidRPr="00A72465">
        <w:rPr>
          <w:rFonts w:ascii="新細明體" w:hAnsi="新細明體" w:cstheme="minorBidi" w:hint="eastAsia"/>
          <w:sz w:val="28"/>
        </w:rPr>
        <w:t>。</w:t>
      </w:r>
      <w:r w:rsidR="00F40B1F" w:rsidRPr="00A72465">
        <w:rPr>
          <w:rFonts w:ascii="微軟正黑體" w:eastAsia="微軟正黑體" w:hAnsi="微軟正黑體" w:cstheme="minorBidi" w:hint="eastAsia"/>
          <w:sz w:val="28"/>
        </w:rPr>
        <w:t>廣受大家好評的頑皮世界也在</w:t>
      </w:r>
      <w:r w:rsidR="00F40B1F" w:rsidRPr="00A72465">
        <w:rPr>
          <w:rFonts w:ascii="微軟正黑體" w:eastAsia="微軟正黑體" w:hAnsi="微軟正黑體" w:cstheme="minorBidi"/>
          <w:sz w:val="28"/>
        </w:rPr>
        <w:t>小年夜至大年初八</w:t>
      </w:r>
      <w:r w:rsidR="00F40B1F" w:rsidRPr="00A72465">
        <w:rPr>
          <w:rFonts w:ascii="微軟正黑體" w:eastAsia="微軟正黑體" w:hAnsi="微軟正黑體" w:cstheme="minorBidi" w:hint="eastAsia"/>
          <w:sz w:val="28"/>
        </w:rPr>
        <w:t>推出</w:t>
      </w:r>
      <w:r w:rsidR="00F40B1F" w:rsidRPr="00A72465">
        <w:rPr>
          <w:rFonts w:ascii="微軟正黑體" w:eastAsia="微軟正黑體" w:hAnsi="微軟正黑體" w:cstheme="minorBidi"/>
          <w:sz w:val="28"/>
        </w:rPr>
        <w:t>【兔</w:t>
      </w:r>
      <w:proofErr w:type="spellStart"/>
      <w:r w:rsidR="00F40B1F" w:rsidRPr="00A72465">
        <w:rPr>
          <w:rFonts w:ascii="微軟正黑體" w:eastAsia="微軟正黑體" w:hAnsi="微軟正黑體" w:cstheme="minorBidi"/>
          <w:sz w:val="28"/>
        </w:rPr>
        <w:t>gether</w:t>
      </w:r>
      <w:proofErr w:type="spellEnd"/>
      <w:r w:rsidR="00F40B1F" w:rsidRPr="00A72465">
        <w:rPr>
          <w:rFonts w:ascii="微軟正黑體" w:eastAsia="微軟正黑體" w:hAnsi="微軟正黑體" w:cstheme="minorBidi"/>
          <w:sz w:val="28"/>
        </w:rPr>
        <w:t xml:space="preserve"> 頑新年】</w:t>
      </w:r>
      <w:r w:rsidR="00F40B1F" w:rsidRPr="00A72465">
        <w:rPr>
          <w:rFonts w:ascii="微軟正黑體" w:eastAsia="微軟正黑體" w:hAnsi="微軟正黑體" w:cstheme="minorBidi" w:hint="eastAsia"/>
          <w:sz w:val="28"/>
        </w:rPr>
        <w:t>活動，</w:t>
      </w:r>
      <w:r w:rsidR="00A76B7F" w:rsidRPr="00A72465">
        <w:rPr>
          <w:rFonts w:ascii="微軟正黑體" w:eastAsia="微軟正黑體" w:hAnsi="微軟正黑體" w:cstheme="minorBidi" w:hint="eastAsia"/>
          <w:sz w:val="28"/>
        </w:rPr>
        <w:t>1月20日至29日</w:t>
      </w:r>
      <w:proofErr w:type="gramStart"/>
      <w:r w:rsidR="00F40B1F" w:rsidRPr="00A72465">
        <w:rPr>
          <w:rFonts w:ascii="微軟正黑體" w:eastAsia="微軟正黑體" w:hAnsi="微軟正黑體" w:cstheme="minorBidi" w:hint="eastAsia"/>
          <w:sz w:val="28"/>
        </w:rPr>
        <w:t>於線上購</w:t>
      </w:r>
      <w:r w:rsidR="00F40B1F" w:rsidRPr="00A72465">
        <w:rPr>
          <w:rFonts w:ascii="微軟正黑體" w:eastAsia="微軟正黑體" w:hAnsi="微軟正黑體" w:cstheme="minorBidi" w:hint="eastAsia"/>
          <w:sz w:val="28"/>
        </w:rPr>
        <w:lastRenderedPageBreak/>
        <w:t>票</w:t>
      </w:r>
      <w:proofErr w:type="gramEnd"/>
      <w:r w:rsidR="00F40B1F" w:rsidRPr="00A72465">
        <w:rPr>
          <w:rFonts w:ascii="微軟正黑體" w:eastAsia="微軟正黑體" w:hAnsi="微軟正黑體" w:cstheme="minorBidi" w:hint="eastAsia"/>
          <w:sz w:val="28"/>
        </w:rPr>
        <w:t>或現場購票，門票最低下殺5折起，</w:t>
      </w:r>
      <w:r w:rsidR="00A76B7F" w:rsidRPr="00A72465">
        <w:rPr>
          <w:rFonts w:ascii="微軟正黑體" w:eastAsia="微軟正黑體" w:hAnsi="微軟正黑體" w:cstheme="minorBidi" w:hint="eastAsia"/>
          <w:sz w:val="28"/>
        </w:rPr>
        <w:t>1月22日至29日</w:t>
      </w:r>
      <w:proofErr w:type="gramStart"/>
      <w:r w:rsidR="00F40B1F" w:rsidRPr="00A72465">
        <w:rPr>
          <w:rFonts w:ascii="微軟正黑體" w:eastAsia="微軟正黑體" w:hAnsi="微軟正黑體" w:cstheme="minorBidi" w:hint="eastAsia"/>
          <w:sz w:val="28"/>
        </w:rPr>
        <w:t>更</w:t>
      </w:r>
      <w:r w:rsidR="00A76B7F" w:rsidRPr="00A72465">
        <w:rPr>
          <w:rFonts w:ascii="微軟正黑體" w:eastAsia="微軟正黑體" w:hAnsi="微軟正黑體" w:cstheme="minorBidi" w:hint="eastAsia"/>
          <w:sz w:val="28"/>
        </w:rPr>
        <w:t>加碼</w:t>
      </w:r>
      <w:proofErr w:type="gramEnd"/>
      <w:r w:rsidR="00F40B1F" w:rsidRPr="00A72465">
        <w:rPr>
          <w:rFonts w:ascii="微軟正黑體" w:eastAsia="微軟正黑體" w:hAnsi="微軟正黑體" w:cstheme="minorBidi" w:hint="eastAsia"/>
          <w:sz w:val="28"/>
        </w:rPr>
        <w:t>再送30元消費抵用</w:t>
      </w:r>
      <w:proofErr w:type="gramStart"/>
      <w:r w:rsidR="00F40B1F" w:rsidRPr="00A72465">
        <w:rPr>
          <w:rFonts w:ascii="微軟正黑體" w:eastAsia="微軟正黑體" w:hAnsi="微軟正黑體" w:cstheme="minorBidi" w:hint="eastAsia"/>
          <w:sz w:val="28"/>
        </w:rPr>
        <w:t>券</w:t>
      </w:r>
      <w:proofErr w:type="gramEnd"/>
      <w:r w:rsidR="00F40B1F" w:rsidRPr="00A72465">
        <w:rPr>
          <w:rFonts w:ascii="微軟正黑體" w:eastAsia="微軟正黑體" w:hAnsi="微軟正黑體" w:cstheme="minorBidi" w:hint="eastAsia"/>
          <w:sz w:val="28"/>
        </w:rPr>
        <w:t>，</w:t>
      </w:r>
      <w:r w:rsidR="00A76B7F" w:rsidRPr="00A72465">
        <w:rPr>
          <w:rFonts w:ascii="微軟正黑體" w:eastAsia="微軟正黑體" w:hAnsi="微軟正黑體" w:cstheme="minorBidi" w:hint="eastAsia"/>
          <w:sz w:val="28"/>
        </w:rPr>
        <w:t>期間</w:t>
      </w:r>
      <w:r w:rsidR="00F40B1F" w:rsidRPr="00A72465">
        <w:rPr>
          <w:rFonts w:ascii="微軟正黑體" w:eastAsia="微軟正黑體" w:hAnsi="微軟正黑體" w:cstheme="minorBidi" w:hint="eastAsia"/>
          <w:sz w:val="28"/>
        </w:rPr>
        <w:t>於當</w:t>
      </w:r>
      <w:proofErr w:type="gramStart"/>
      <w:r w:rsidR="00F40B1F" w:rsidRPr="00A72465">
        <w:rPr>
          <w:rFonts w:ascii="微軟正黑體" w:eastAsia="微軟正黑體" w:hAnsi="微軟正黑體" w:cstheme="minorBidi" w:hint="eastAsia"/>
          <w:sz w:val="28"/>
        </w:rPr>
        <w:t>日園</w:t>
      </w:r>
      <w:proofErr w:type="gramEnd"/>
      <w:r w:rsidR="00F40B1F" w:rsidRPr="00A72465">
        <w:rPr>
          <w:rFonts w:ascii="微軟正黑體" w:eastAsia="微軟正黑體" w:hAnsi="微軟正黑體" w:cstheme="minorBidi" w:hint="eastAsia"/>
          <w:sz w:val="28"/>
        </w:rPr>
        <w:t>內消費累計滿300元，憑發票還可參加抽好運紅包乙次，內容豐富又好玩，</w:t>
      </w:r>
      <w:proofErr w:type="gramStart"/>
      <w:r w:rsidR="00F40B1F" w:rsidRPr="00A72465">
        <w:rPr>
          <w:rFonts w:ascii="微軟正黑體" w:eastAsia="微軟正黑體" w:hAnsi="微軟正黑體" w:cstheme="minorBidi" w:hint="eastAsia"/>
          <w:sz w:val="28"/>
        </w:rPr>
        <w:t>有呆萌</w:t>
      </w:r>
      <w:proofErr w:type="gramEnd"/>
      <w:r w:rsidR="00F40B1F" w:rsidRPr="00A72465">
        <w:rPr>
          <w:rFonts w:ascii="微軟正黑體" w:eastAsia="微軟正黑體" w:hAnsi="微軟正黑體" w:cstheme="minorBidi" w:hint="eastAsia"/>
          <w:sz w:val="28"/>
        </w:rPr>
        <w:t>可愛大統領</w:t>
      </w:r>
      <w:proofErr w:type="gramStart"/>
      <w:r w:rsidR="00F40B1F" w:rsidRPr="00A72465">
        <w:rPr>
          <w:rFonts w:ascii="微軟正黑體" w:eastAsia="微軟正黑體" w:hAnsi="微軟正黑體" w:cstheme="minorBidi" w:hint="eastAsia"/>
          <w:sz w:val="28"/>
        </w:rPr>
        <w:t>豚</w:t>
      </w:r>
      <w:proofErr w:type="gramEnd"/>
      <w:r w:rsidR="00F40B1F" w:rsidRPr="00A72465">
        <w:rPr>
          <w:rFonts w:ascii="微軟正黑體" w:eastAsia="微軟正黑體" w:hAnsi="微軟正黑體" w:cstheme="minorBidi" w:hint="eastAsia"/>
          <w:sz w:val="28"/>
        </w:rPr>
        <w:t>寶，新春期間化身為財神</w:t>
      </w:r>
      <w:proofErr w:type="gramStart"/>
      <w:r w:rsidR="00F40B1F" w:rsidRPr="00A72465">
        <w:rPr>
          <w:rFonts w:ascii="微軟正黑體" w:eastAsia="微軟正黑體" w:hAnsi="微軟正黑體" w:cstheme="minorBidi" w:hint="eastAsia"/>
          <w:sz w:val="28"/>
        </w:rPr>
        <w:t>豚</w:t>
      </w:r>
      <w:proofErr w:type="gramEnd"/>
      <w:r w:rsidR="00F40B1F" w:rsidRPr="00A72465">
        <w:rPr>
          <w:rFonts w:ascii="微軟正黑體" w:eastAsia="微軟正黑體" w:hAnsi="微軟正黑體" w:cstheme="minorBidi" w:hint="eastAsia"/>
          <w:sz w:val="28"/>
        </w:rPr>
        <w:t>和大家拜年，</w:t>
      </w:r>
      <w:r w:rsidR="00730D8F" w:rsidRPr="00A72465">
        <w:rPr>
          <w:rFonts w:ascii="微軟正黑體" w:eastAsia="微軟正黑體" w:hAnsi="微軟正黑體" w:cstheme="minorBidi" w:hint="eastAsia"/>
          <w:sz w:val="28"/>
        </w:rPr>
        <w:t>小朋友趕緊一起</w:t>
      </w:r>
      <w:r w:rsidR="00F40B1F" w:rsidRPr="00A72465">
        <w:rPr>
          <w:rFonts w:ascii="微軟正黑體" w:eastAsia="微軟正黑體" w:hAnsi="微軟正黑體" w:cstheme="minorBidi" w:hint="eastAsia"/>
          <w:sz w:val="28"/>
        </w:rPr>
        <w:t>跟著大統領</w:t>
      </w:r>
      <w:proofErr w:type="gramStart"/>
      <w:r w:rsidR="00F40B1F" w:rsidRPr="00A72465">
        <w:rPr>
          <w:rFonts w:ascii="微軟正黑體" w:eastAsia="微軟正黑體" w:hAnsi="微軟正黑體" w:cstheme="minorBidi" w:hint="eastAsia"/>
          <w:sz w:val="28"/>
        </w:rPr>
        <w:t>豚</w:t>
      </w:r>
      <w:proofErr w:type="gramEnd"/>
      <w:r w:rsidR="00F40B1F" w:rsidRPr="00A72465">
        <w:rPr>
          <w:rFonts w:ascii="微軟正黑體" w:eastAsia="微軟正黑體" w:hAnsi="微軟正黑體" w:cstheme="minorBidi" w:hint="eastAsia"/>
          <w:sz w:val="28"/>
        </w:rPr>
        <w:t>寶吉祥物一起唱唱跳跳玩起來，舞的最賣力就有機會獲得限量好禮，絕對是適合大人小孩闔家前往的最佳選擇</w:t>
      </w:r>
      <w:r w:rsidR="00CA5525" w:rsidRPr="00A72465">
        <w:rPr>
          <w:rFonts w:ascii="新細明體" w:hAnsi="新細明體" w:cstheme="minorBidi" w:hint="eastAsia"/>
          <w:sz w:val="28"/>
        </w:rPr>
        <w:t>。</w:t>
      </w:r>
    </w:p>
    <w:p w14:paraId="3CCB5B97" w14:textId="5AA69377" w:rsidR="00E934EA" w:rsidRPr="00A72465" w:rsidRDefault="00170774" w:rsidP="00F40B1F">
      <w:pPr>
        <w:spacing w:line="0" w:lineRule="atLeast"/>
        <w:ind w:firstLine="480"/>
        <w:rPr>
          <w:rFonts w:ascii="微軟正黑體" w:eastAsia="微軟正黑體" w:hAnsi="微軟正黑體" w:cstheme="minorBidi"/>
          <w:sz w:val="28"/>
        </w:rPr>
      </w:pPr>
      <w:r w:rsidRPr="00A72465">
        <w:rPr>
          <w:rFonts w:ascii="微軟正黑體" w:eastAsia="微軟正黑體" w:hAnsi="微軟正黑體" w:cstheme="minorBidi" w:hint="eastAsia"/>
          <w:sz w:val="28"/>
        </w:rPr>
        <w:t>奇美博物館重量級國際大展</w:t>
      </w:r>
      <w:proofErr w:type="gramStart"/>
      <w:r w:rsidRPr="00A72465">
        <w:rPr>
          <w:rFonts w:ascii="微軟正黑體" w:eastAsia="微軟正黑體" w:hAnsi="微軟正黑體" w:cstheme="minorBidi" w:hint="eastAsia"/>
          <w:sz w:val="28"/>
        </w:rPr>
        <w:t>──《</w:t>
      </w:r>
      <w:proofErr w:type="gramEnd"/>
      <w:r w:rsidRPr="00A72465">
        <w:rPr>
          <w:rFonts w:ascii="微軟正黑體" w:eastAsia="微軟正黑體" w:hAnsi="微軟正黑體" w:cstheme="minorBidi" w:hint="eastAsia"/>
          <w:sz w:val="28"/>
        </w:rPr>
        <w:t>時代的臉孔：從莎士比亞到紅</w:t>
      </w:r>
      <w:proofErr w:type="gramStart"/>
      <w:r w:rsidRPr="00A72465">
        <w:rPr>
          <w:rFonts w:ascii="微軟正黑體" w:eastAsia="微軟正黑體" w:hAnsi="微軟正黑體" w:cstheme="minorBidi" w:hint="eastAsia"/>
          <w:sz w:val="28"/>
        </w:rPr>
        <w:t>髮</w:t>
      </w:r>
      <w:proofErr w:type="gramEnd"/>
      <w:r w:rsidRPr="00A72465">
        <w:rPr>
          <w:rFonts w:ascii="微軟正黑體" w:eastAsia="微軟正黑體" w:hAnsi="微軟正黑體" w:cstheme="minorBidi" w:hint="eastAsia"/>
          <w:sz w:val="28"/>
        </w:rPr>
        <w:t>艾德</w:t>
      </w:r>
      <w:proofErr w:type="gramStart"/>
      <w:r w:rsidRPr="00A72465">
        <w:rPr>
          <w:rFonts w:ascii="微軟正黑體" w:eastAsia="微軟正黑體" w:hAnsi="微軟正黑體" w:cstheme="minorBidi" w:hint="eastAsia"/>
          <w:sz w:val="28"/>
        </w:rPr>
        <w:t>》</w:t>
      </w:r>
      <w:proofErr w:type="gramEnd"/>
      <w:r w:rsidR="00730D8F" w:rsidRPr="00A72465">
        <w:rPr>
          <w:rFonts w:ascii="微軟正黑體" w:eastAsia="微軟正黑體" w:hAnsi="微軟正黑體" w:cstheme="minorBidi" w:hint="eastAsia"/>
          <w:sz w:val="28"/>
        </w:rPr>
        <w:t>展期只到112年2月28日，</w:t>
      </w:r>
      <w:r w:rsidRPr="00A72465">
        <w:rPr>
          <w:rFonts w:ascii="微軟正黑體" w:eastAsia="微軟正黑體" w:hAnsi="微軟正黑體" w:cstheme="minorBidi" w:hint="eastAsia"/>
          <w:sz w:val="28"/>
        </w:rPr>
        <w:t>為「英國國家肖像藝廊」160多年來的第一次，</w:t>
      </w:r>
      <w:r w:rsidR="00730D8F" w:rsidRPr="00A72465">
        <w:rPr>
          <w:rFonts w:ascii="微軟正黑體" w:eastAsia="微軟正黑體" w:hAnsi="微軟正黑體" w:cstheme="minorBidi" w:hint="eastAsia"/>
          <w:sz w:val="28"/>
        </w:rPr>
        <w:t>將</w:t>
      </w:r>
      <w:r w:rsidRPr="00A72465">
        <w:rPr>
          <w:rFonts w:ascii="微軟正黑體" w:eastAsia="微軟正黑體" w:hAnsi="微軟正黑體" w:cstheme="minorBidi" w:hint="eastAsia"/>
          <w:sz w:val="28"/>
        </w:rPr>
        <w:t>大批從未離開英國的國寶級肖像作品第一次在海外亮相，稀珍程度被譽為「一生僅有一次遇上的機會」！此展將帶領台灣民眾跨越500年、走向西方的大不列顛，飽</w:t>
      </w:r>
      <w:proofErr w:type="gramStart"/>
      <w:r w:rsidRPr="00A72465">
        <w:rPr>
          <w:rFonts w:ascii="微軟正黑體" w:eastAsia="微軟正黑體" w:hAnsi="微軟正黑體" w:cstheme="minorBidi" w:hint="eastAsia"/>
          <w:sz w:val="28"/>
        </w:rPr>
        <w:t>覽</w:t>
      </w:r>
      <w:proofErr w:type="gramEnd"/>
      <w:r w:rsidRPr="00A72465">
        <w:rPr>
          <w:rFonts w:ascii="微軟正黑體" w:eastAsia="微軟正黑體" w:hAnsi="微軟正黑體" w:cstheme="minorBidi" w:hint="eastAsia"/>
          <w:sz w:val="28"/>
        </w:rPr>
        <w:t>百位名人的經典臉孔與精采人生，感受每</w:t>
      </w:r>
      <w:proofErr w:type="gramStart"/>
      <w:r w:rsidRPr="00A72465">
        <w:rPr>
          <w:rFonts w:ascii="微軟正黑體" w:eastAsia="微軟正黑體" w:hAnsi="微軟正黑體" w:cstheme="minorBidi" w:hint="eastAsia"/>
          <w:sz w:val="28"/>
        </w:rPr>
        <w:t>個</w:t>
      </w:r>
      <w:proofErr w:type="gramEnd"/>
      <w:r w:rsidRPr="00A72465">
        <w:rPr>
          <w:rFonts w:ascii="微軟正黑體" w:eastAsia="微軟正黑體" w:hAnsi="微軟正黑體" w:cstheme="minorBidi" w:hint="eastAsia"/>
          <w:sz w:val="28"/>
        </w:rPr>
        <w:t>不同生命的美麗與哀愁，趁春節年假把握</w:t>
      </w:r>
      <w:r w:rsidR="00730D8F" w:rsidRPr="00A72465">
        <w:rPr>
          <w:rFonts w:ascii="微軟正黑體" w:eastAsia="微軟正黑體" w:hAnsi="微軟正黑體" w:cstheme="minorBidi" w:hint="eastAsia"/>
          <w:sz w:val="28"/>
        </w:rPr>
        <w:t>展期最後的</w:t>
      </w:r>
      <w:r w:rsidRPr="00A72465">
        <w:rPr>
          <w:rFonts w:ascii="微軟正黑體" w:eastAsia="微軟正黑體" w:hAnsi="微軟正黑體" w:cstheme="minorBidi" w:hint="eastAsia"/>
          <w:sz w:val="28"/>
        </w:rPr>
        <w:t>時間</w:t>
      </w:r>
      <w:r w:rsidR="00730D8F" w:rsidRPr="00A72465">
        <w:rPr>
          <w:rFonts w:ascii="微軟正黑體" w:eastAsia="微軟正黑體" w:hAnsi="微軟正黑體" w:cstheme="minorBidi" w:hint="eastAsia"/>
          <w:sz w:val="28"/>
        </w:rPr>
        <w:t>，</w:t>
      </w:r>
      <w:r w:rsidRPr="00A72465">
        <w:rPr>
          <w:rFonts w:ascii="微軟正黑體" w:eastAsia="微軟正黑體" w:hAnsi="微軟正黑體" w:cstheme="minorBidi" w:hint="eastAsia"/>
          <w:sz w:val="28"/>
        </w:rPr>
        <w:t>欣賞這個百年難得一見的</w:t>
      </w:r>
      <w:proofErr w:type="gramStart"/>
      <w:r w:rsidRPr="00A72465">
        <w:rPr>
          <w:rFonts w:ascii="微軟正黑體" w:eastAsia="微軟正黑體" w:hAnsi="微軟正黑體" w:cstheme="minorBidi" w:hint="eastAsia"/>
          <w:sz w:val="28"/>
        </w:rPr>
        <w:t>特</w:t>
      </w:r>
      <w:proofErr w:type="gramEnd"/>
      <w:r w:rsidRPr="00A72465">
        <w:rPr>
          <w:rFonts w:ascii="微軟正黑體" w:eastAsia="微軟正黑體" w:hAnsi="微軟正黑體" w:cstheme="minorBidi" w:hint="eastAsia"/>
          <w:sz w:val="28"/>
        </w:rPr>
        <w:t>展。</w:t>
      </w:r>
      <w:r w:rsidR="00B13C21" w:rsidRPr="00A72465">
        <w:rPr>
          <w:rFonts w:ascii="微軟正黑體" w:eastAsia="微軟正黑體" w:hAnsi="微軟正黑體" w:cstheme="minorBidi" w:hint="eastAsia"/>
          <w:sz w:val="28"/>
        </w:rPr>
        <w:t>春節連假歡迎民眾前來</w:t>
      </w:r>
      <w:proofErr w:type="gramStart"/>
      <w:r w:rsidR="00B13C21" w:rsidRPr="00A72465">
        <w:rPr>
          <w:rFonts w:ascii="微軟正黑體" w:eastAsia="微軟正黑體" w:hAnsi="微軟正黑體" w:cstheme="minorBidi" w:hint="eastAsia"/>
          <w:sz w:val="28"/>
        </w:rPr>
        <w:t>臺南走春</w:t>
      </w:r>
      <w:proofErr w:type="gramEnd"/>
      <w:r w:rsidR="00B13C21" w:rsidRPr="00A72465">
        <w:rPr>
          <w:rFonts w:ascii="微軟正黑體" w:eastAsia="微軟正黑體" w:hAnsi="微軟正黑體" w:cstheme="minorBidi" w:hint="eastAsia"/>
          <w:sz w:val="28"/>
        </w:rPr>
        <w:t>，感受</w:t>
      </w:r>
      <w:proofErr w:type="gramStart"/>
      <w:r w:rsidR="00B13C21" w:rsidRPr="00A72465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="00B13C21" w:rsidRPr="00A72465">
        <w:rPr>
          <w:rFonts w:ascii="微軟正黑體" w:eastAsia="微軟正黑體" w:hAnsi="微軟正黑體" w:cstheme="minorBidi" w:hint="eastAsia"/>
          <w:sz w:val="28"/>
        </w:rPr>
        <w:t>南專屬的年節氛圍，帶著朝氣與活力一起邁入癸卯年。更多</w:t>
      </w:r>
      <w:proofErr w:type="gramStart"/>
      <w:r w:rsidR="00B13C21" w:rsidRPr="00A72465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="00B13C21" w:rsidRPr="00A72465">
        <w:rPr>
          <w:rFonts w:ascii="微軟正黑體" w:eastAsia="微軟正黑體" w:hAnsi="微軟正黑體" w:cstheme="minorBidi" w:hint="eastAsia"/>
          <w:sz w:val="28"/>
        </w:rPr>
        <w:t>南旅遊景點及活動相關資訊，請上</w:t>
      </w:r>
      <w:hyperlink r:id="rId6" w:history="1">
        <w:r w:rsidR="00B13C21" w:rsidRPr="00A72465">
          <w:rPr>
            <w:rFonts w:ascii="微軟正黑體" w:eastAsia="微軟正黑體" w:hAnsi="微軟正黑體" w:cstheme="minorBidi" w:hint="eastAsia"/>
            <w:sz w:val="28"/>
          </w:rPr>
          <w:t>2023</w:t>
        </w:r>
        <w:proofErr w:type="gramStart"/>
        <w:r w:rsidR="00B13C21" w:rsidRPr="00A72465">
          <w:rPr>
            <w:rFonts w:ascii="微軟正黑體" w:eastAsia="微軟正黑體" w:hAnsi="微軟正黑體" w:cstheme="minorBidi" w:hint="eastAsia"/>
            <w:sz w:val="28"/>
          </w:rPr>
          <w:t>臺</w:t>
        </w:r>
        <w:proofErr w:type="gramEnd"/>
        <w:r w:rsidR="00B13C21" w:rsidRPr="00A72465">
          <w:rPr>
            <w:rFonts w:ascii="微軟正黑體" w:eastAsia="微軟正黑體" w:hAnsi="微軟正黑體" w:cstheme="minorBidi" w:hint="eastAsia"/>
            <w:sz w:val="28"/>
          </w:rPr>
          <w:t>南</w:t>
        </w:r>
        <w:proofErr w:type="gramStart"/>
        <w:r w:rsidR="00B13C21" w:rsidRPr="00A72465">
          <w:rPr>
            <w:rFonts w:ascii="微軟正黑體" w:eastAsia="微軟正黑體" w:hAnsi="微軟正黑體" w:cstheme="minorBidi" w:hint="eastAsia"/>
            <w:sz w:val="28"/>
          </w:rPr>
          <w:t>行春網</w:t>
        </w:r>
        <w:proofErr w:type="gramEnd"/>
      </w:hyperlink>
      <w:r w:rsidR="00B13C21" w:rsidRPr="00A72465">
        <w:rPr>
          <w:rFonts w:ascii="微軟正黑體" w:eastAsia="微軟正黑體" w:hAnsi="微軟正黑體" w:cstheme="minorBidi" w:hint="eastAsia"/>
          <w:sz w:val="28"/>
        </w:rPr>
        <w:t>、</w:t>
      </w:r>
      <w:hyperlink r:id="rId7" w:history="1">
        <w:r w:rsidR="00B13C21" w:rsidRPr="00A72465">
          <w:rPr>
            <w:rFonts w:ascii="微軟正黑體" w:eastAsia="微軟正黑體" w:hAnsi="微軟正黑體" w:cstheme="minorBidi" w:hint="eastAsia"/>
            <w:sz w:val="28"/>
          </w:rPr>
          <w:t>台南旅遊網</w:t>
        </w:r>
      </w:hyperlink>
      <w:r w:rsidR="00B13C21" w:rsidRPr="00A72465">
        <w:rPr>
          <w:rFonts w:ascii="微軟正黑體" w:eastAsia="微軟正黑體" w:hAnsi="微軟正黑體" w:cstheme="minorBidi" w:hint="eastAsia"/>
          <w:sz w:val="28"/>
        </w:rPr>
        <w:t>及</w:t>
      </w:r>
      <w:hyperlink r:id="rId8" w:history="1">
        <w:r w:rsidR="00B13C21" w:rsidRPr="00A72465">
          <w:rPr>
            <w:rFonts w:ascii="微軟正黑體" w:eastAsia="微軟正黑體" w:hAnsi="微軟正黑體" w:cstheme="minorBidi" w:hint="eastAsia"/>
            <w:sz w:val="28"/>
          </w:rPr>
          <w:t>台南旅遊粉絲團</w:t>
        </w:r>
      </w:hyperlink>
      <w:r w:rsidR="00B13C21" w:rsidRPr="00A72465">
        <w:rPr>
          <w:rFonts w:ascii="微軟正黑體" w:eastAsia="微軟正黑體" w:hAnsi="微軟正黑體" w:cstheme="minorBidi" w:hint="eastAsia"/>
          <w:sz w:val="28"/>
        </w:rPr>
        <w:t>查詢!</w:t>
      </w:r>
    </w:p>
    <w:p w14:paraId="7EF77836" w14:textId="2B6B1471" w:rsidR="00E934EA" w:rsidRPr="00A72465" w:rsidRDefault="00E934EA" w:rsidP="00E934EA">
      <w:pPr>
        <w:spacing w:line="0" w:lineRule="atLeast"/>
        <w:ind w:firstLine="480"/>
        <w:rPr>
          <w:rFonts w:ascii="微軟正黑體" w:eastAsia="微軟正黑體" w:hAnsi="微軟正黑體" w:cstheme="minorBidi"/>
          <w:sz w:val="28"/>
        </w:rPr>
      </w:pPr>
    </w:p>
    <w:p w14:paraId="5A7009C2" w14:textId="5ED3FEE1" w:rsidR="009771F6" w:rsidRPr="00A72465" w:rsidRDefault="003B4B69" w:rsidP="00BC5C51">
      <w:pPr>
        <w:spacing w:line="0" w:lineRule="atLeast"/>
        <w:jc w:val="both"/>
        <w:rPr>
          <w:rFonts w:ascii="微軟正黑體" w:eastAsia="微軟正黑體" w:hAnsi="微軟正黑體" w:cstheme="minorBidi"/>
          <w:sz w:val="28"/>
        </w:rPr>
      </w:pPr>
      <w:r w:rsidRPr="00A72465">
        <w:rPr>
          <w:rFonts w:ascii="微軟正黑體" w:eastAsia="微軟正黑體" w:hAnsi="微軟正黑體" w:cstheme="minorBidi" w:hint="eastAsia"/>
          <w:sz w:val="28"/>
        </w:rPr>
        <w:t>新聞聯絡人：</w:t>
      </w:r>
      <w:r w:rsidR="00C515F1" w:rsidRPr="00A72465">
        <w:rPr>
          <w:rFonts w:ascii="微軟正黑體" w:eastAsia="微軟正黑體" w:hAnsi="微軟正黑體" w:cstheme="minorBidi" w:hint="eastAsia"/>
          <w:sz w:val="28"/>
        </w:rPr>
        <w:t>陶國隆</w:t>
      </w:r>
      <w:r w:rsidRPr="00A72465">
        <w:rPr>
          <w:rFonts w:ascii="微軟正黑體" w:eastAsia="微軟正黑體" w:hAnsi="微軟正黑體" w:cstheme="minorBidi" w:hint="eastAsia"/>
          <w:sz w:val="28"/>
        </w:rPr>
        <w:t>科長 06-6334905</w:t>
      </w:r>
    </w:p>
    <w:p w14:paraId="05E5E66B" w14:textId="141B36AE" w:rsidR="009771F6" w:rsidRPr="00A72465" w:rsidRDefault="009771F6">
      <w:pPr>
        <w:widowControl/>
        <w:rPr>
          <w:rFonts w:ascii="微軟正黑體" w:eastAsia="微軟正黑體" w:hAnsi="微軟正黑體" w:cstheme="minorBidi"/>
          <w:sz w:val="28"/>
        </w:rPr>
      </w:pPr>
      <w:r w:rsidRPr="00A72465">
        <w:rPr>
          <w:rFonts w:ascii="微軟正黑體" w:eastAsia="微軟正黑體" w:hAnsi="微軟正黑體" w:cstheme="minorBidi"/>
          <w:sz w:val="28"/>
        </w:rPr>
        <w:br w:type="page"/>
      </w:r>
    </w:p>
    <w:p w14:paraId="3FA60328" w14:textId="4A2EFCE0" w:rsidR="003B4B69" w:rsidRPr="00A72465" w:rsidRDefault="009771F6" w:rsidP="00BC5C51">
      <w:pPr>
        <w:spacing w:line="0" w:lineRule="atLeast"/>
        <w:jc w:val="both"/>
        <w:rPr>
          <w:rFonts w:ascii="微軟正黑體" w:eastAsia="微軟正黑體" w:hAnsi="微軟正黑體" w:cstheme="minorBidi"/>
          <w:sz w:val="28"/>
        </w:rPr>
      </w:pPr>
      <w:r w:rsidRPr="00A72465">
        <w:rPr>
          <w:rFonts w:ascii="微軟正黑體" w:eastAsia="微軟正黑體" w:hAnsi="微軟正黑體" w:cstheme="minorBidi" w:hint="eastAsia"/>
          <w:sz w:val="28"/>
        </w:rPr>
        <w:lastRenderedPageBreak/>
        <w:t>新聞稿照片</w:t>
      </w:r>
    </w:p>
    <w:tbl>
      <w:tblPr>
        <w:tblStyle w:val="a8"/>
        <w:tblW w:w="10485" w:type="dxa"/>
        <w:jc w:val="center"/>
        <w:tblLook w:val="04A0" w:firstRow="1" w:lastRow="0" w:firstColumn="1" w:lastColumn="0" w:noHBand="0" w:noVBand="1"/>
      </w:tblPr>
      <w:tblGrid>
        <w:gridCol w:w="5665"/>
        <w:gridCol w:w="4820"/>
      </w:tblGrid>
      <w:tr w:rsidR="00A72465" w:rsidRPr="00A72465" w14:paraId="7A94AC1D" w14:textId="77777777" w:rsidTr="008A4BA4">
        <w:trPr>
          <w:jc w:val="center"/>
        </w:trPr>
        <w:tc>
          <w:tcPr>
            <w:tcW w:w="5665" w:type="dxa"/>
            <w:vAlign w:val="center"/>
          </w:tcPr>
          <w:p w14:paraId="501FE8B5" w14:textId="784590F0" w:rsidR="009771F6" w:rsidRPr="00A72465" w:rsidRDefault="008A4BA4" w:rsidP="008A4BA4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A72465">
              <w:rPr>
                <w:noProof/>
              </w:rPr>
              <w:drawing>
                <wp:inline distT="0" distB="0" distL="0" distR="0" wp14:anchorId="396E8251" wp14:editId="1BD4668A">
                  <wp:extent cx="2399037" cy="1800000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14:paraId="732F59CB" w14:textId="418C28DC" w:rsidR="009771F6" w:rsidRPr="00A72465" w:rsidRDefault="008A4BA4" w:rsidP="008A4BA4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A72465">
              <w:rPr>
                <w:noProof/>
              </w:rPr>
              <w:drawing>
                <wp:inline distT="0" distB="0" distL="0" distR="0" wp14:anchorId="343FA78D" wp14:editId="66733962">
                  <wp:extent cx="2403279" cy="18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27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465" w:rsidRPr="00A72465" w14:paraId="378609BD" w14:textId="77777777" w:rsidTr="008A4BA4">
        <w:trPr>
          <w:jc w:val="center"/>
        </w:trPr>
        <w:tc>
          <w:tcPr>
            <w:tcW w:w="5665" w:type="dxa"/>
            <w:vAlign w:val="center"/>
          </w:tcPr>
          <w:p w14:paraId="349BDFFA" w14:textId="27D2FC04" w:rsidR="009771F6" w:rsidRPr="00A72465" w:rsidRDefault="008A4BA4" w:rsidP="008A4BA4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A72465">
              <w:rPr>
                <w:rFonts w:ascii="微軟正黑體" w:eastAsia="微軟正黑體" w:hAnsi="微軟正黑體" w:cstheme="minorBidi" w:hint="eastAsia"/>
                <w:sz w:val="28"/>
              </w:rPr>
              <w:t>一早市場採買年貨的人潮</w:t>
            </w:r>
          </w:p>
        </w:tc>
        <w:tc>
          <w:tcPr>
            <w:tcW w:w="4820" w:type="dxa"/>
            <w:vAlign w:val="center"/>
          </w:tcPr>
          <w:p w14:paraId="5AEC5502" w14:textId="7154E012" w:rsidR="009771F6" w:rsidRPr="00A72465" w:rsidRDefault="008A4BA4" w:rsidP="008A4BA4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A72465">
              <w:rPr>
                <w:rFonts w:ascii="微軟正黑體" w:eastAsia="微軟正黑體" w:hAnsi="微軟正黑體" w:cstheme="minorBidi" w:hint="eastAsia"/>
                <w:sz w:val="28"/>
              </w:rPr>
              <w:t>一早民眾到</w:t>
            </w:r>
            <w:proofErr w:type="gramStart"/>
            <w:r w:rsidRPr="00A72465">
              <w:rPr>
                <w:rFonts w:ascii="微軟正黑體" w:eastAsia="微軟正黑體" w:hAnsi="微軟正黑體" w:cstheme="minorBidi" w:hint="eastAsia"/>
                <w:sz w:val="28"/>
              </w:rPr>
              <w:t>赤崁</w:t>
            </w:r>
            <w:proofErr w:type="gramEnd"/>
            <w:r w:rsidRPr="00A72465">
              <w:rPr>
                <w:rFonts w:ascii="微軟正黑體" w:eastAsia="微軟正黑體" w:hAnsi="微軟正黑體" w:cstheme="minorBidi" w:hint="eastAsia"/>
                <w:sz w:val="28"/>
              </w:rPr>
              <w:t>樓</w:t>
            </w:r>
            <w:proofErr w:type="gramStart"/>
            <w:r w:rsidRPr="00A72465">
              <w:rPr>
                <w:rFonts w:ascii="微軟正黑體" w:eastAsia="微軟正黑體" w:hAnsi="微軟正黑體" w:cstheme="minorBidi" w:hint="eastAsia"/>
                <w:sz w:val="28"/>
              </w:rPr>
              <w:t>古蹟行春</w:t>
            </w:r>
            <w:proofErr w:type="gramEnd"/>
          </w:p>
        </w:tc>
      </w:tr>
      <w:tr w:rsidR="00A72465" w:rsidRPr="00A72465" w14:paraId="09DCBF51" w14:textId="77777777" w:rsidTr="008A4BA4">
        <w:trPr>
          <w:jc w:val="center"/>
        </w:trPr>
        <w:tc>
          <w:tcPr>
            <w:tcW w:w="5665" w:type="dxa"/>
            <w:vAlign w:val="center"/>
          </w:tcPr>
          <w:p w14:paraId="2C307399" w14:textId="42CFF73B" w:rsidR="009771F6" w:rsidRPr="00A72465" w:rsidRDefault="008A4BA4" w:rsidP="008A4BA4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A72465">
              <w:rPr>
                <w:noProof/>
              </w:rPr>
              <w:drawing>
                <wp:inline distT="0" distB="0" distL="0" distR="0" wp14:anchorId="5EE4AD42" wp14:editId="0626110C">
                  <wp:extent cx="2401349" cy="180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34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14:paraId="59CF898D" w14:textId="28D7CF67" w:rsidR="009771F6" w:rsidRPr="00A72465" w:rsidRDefault="008A4BA4" w:rsidP="008A4BA4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A72465">
              <w:rPr>
                <w:noProof/>
              </w:rPr>
              <w:drawing>
                <wp:inline distT="0" distB="0" distL="0" distR="0" wp14:anchorId="73EE6776" wp14:editId="656AB88A">
                  <wp:extent cx="2401735" cy="180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73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465" w:rsidRPr="00A72465" w14:paraId="69BE59F5" w14:textId="77777777" w:rsidTr="008A4BA4">
        <w:trPr>
          <w:jc w:val="center"/>
        </w:trPr>
        <w:tc>
          <w:tcPr>
            <w:tcW w:w="5665" w:type="dxa"/>
            <w:vAlign w:val="center"/>
          </w:tcPr>
          <w:p w14:paraId="74A438C6" w14:textId="18A8DC0E" w:rsidR="009771F6" w:rsidRPr="00A72465" w:rsidRDefault="008A4BA4" w:rsidP="008A4BA4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A72465">
              <w:rPr>
                <w:rFonts w:ascii="微軟正黑體" w:eastAsia="微軟正黑體" w:hAnsi="微軟正黑體" w:cstheme="minorBidi" w:hint="eastAsia"/>
                <w:sz w:val="28"/>
              </w:rPr>
              <w:t>兔年到頑皮世界動物園找可愛動物最應景</w:t>
            </w:r>
          </w:p>
        </w:tc>
        <w:tc>
          <w:tcPr>
            <w:tcW w:w="4820" w:type="dxa"/>
            <w:vAlign w:val="center"/>
          </w:tcPr>
          <w:p w14:paraId="5B230687" w14:textId="6CD95305" w:rsidR="009771F6" w:rsidRPr="00A72465" w:rsidRDefault="008A4BA4" w:rsidP="008A4BA4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A72465">
              <w:rPr>
                <w:rFonts w:ascii="微軟正黑體" w:eastAsia="微軟正黑體" w:hAnsi="微軟正黑體" w:cstheme="minorBidi" w:hint="eastAsia"/>
                <w:sz w:val="28"/>
              </w:rPr>
              <w:t>奇美博物館民眾排隊入場觀展</w:t>
            </w:r>
          </w:p>
        </w:tc>
      </w:tr>
      <w:tr w:rsidR="00A72465" w:rsidRPr="00A72465" w14:paraId="3B3B9878" w14:textId="77777777" w:rsidTr="008A4BA4">
        <w:trPr>
          <w:jc w:val="center"/>
        </w:trPr>
        <w:tc>
          <w:tcPr>
            <w:tcW w:w="5665" w:type="dxa"/>
            <w:vAlign w:val="center"/>
          </w:tcPr>
          <w:p w14:paraId="468E01F1" w14:textId="5E140FDB" w:rsidR="009771F6" w:rsidRPr="00A72465" w:rsidRDefault="008A4BA4" w:rsidP="008A4BA4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A72465">
              <w:rPr>
                <w:noProof/>
              </w:rPr>
              <w:drawing>
                <wp:inline distT="0" distB="0" distL="0" distR="0" wp14:anchorId="63C8DF84" wp14:editId="0111CFFC">
                  <wp:extent cx="2804502" cy="180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50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14:paraId="50ED50A5" w14:textId="2C5D57E8" w:rsidR="009771F6" w:rsidRPr="00A72465" w:rsidRDefault="008A4BA4" w:rsidP="008A4BA4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A72465">
              <w:rPr>
                <w:noProof/>
              </w:rPr>
              <w:drawing>
                <wp:inline distT="0" distB="0" distL="0" distR="0" wp14:anchorId="245282B3" wp14:editId="755E218F">
                  <wp:extent cx="2401735" cy="180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73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1F6" w:rsidRPr="00A72465" w14:paraId="0220600B" w14:textId="77777777" w:rsidTr="008A4BA4">
        <w:trPr>
          <w:jc w:val="center"/>
        </w:trPr>
        <w:tc>
          <w:tcPr>
            <w:tcW w:w="5665" w:type="dxa"/>
            <w:vAlign w:val="center"/>
          </w:tcPr>
          <w:p w14:paraId="7854F4DA" w14:textId="4CDAB3B3" w:rsidR="009771F6" w:rsidRPr="00A72465" w:rsidRDefault="008A4BA4" w:rsidP="008A4BA4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A72465">
              <w:rPr>
                <w:rFonts w:ascii="微軟正黑體" w:eastAsia="微軟正黑體" w:hAnsi="微軟正黑體" w:cstheme="minorBidi" w:hint="eastAsia"/>
                <w:sz w:val="28"/>
              </w:rPr>
              <w:t>奇美博物館時代的臉孔大展最後展期到228</w:t>
            </w:r>
          </w:p>
        </w:tc>
        <w:tc>
          <w:tcPr>
            <w:tcW w:w="4820" w:type="dxa"/>
            <w:vAlign w:val="center"/>
          </w:tcPr>
          <w:p w14:paraId="6E42576A" w14:textId="67094E85" w:rsidR="009771F6" w:rsidRPr="00A72465" w:rsidRDefault="008A4BA4" w:rsidP="008A4BA4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A72465">
              <w:rPr>
                <w:rFonts w:ascii="微軟正黑體" w:eastAsia="微軟正黑體" w:hAnsi="微軟正黑體" w:cstheme="minorBidi" w:hint="eastAsia"/>
                <w:sz w:val="28"/>
              </w:rPr>
              <w:t>虎頭</w:t>
            </w:r>
            <w:proofErr w:type="gramStart"/>
            <w:r w:rsidRPr="00A72465">
              <w:rPr>
                <w:rFonts w:ascii="微軟正黑體" w:eastAsia="微軟正黑體" w:hAnsi="微軟正黑體" w:cstheme="minorBidi" w:hint="eastAsia"/>
                <w:sz w:val="28"/>
              </w:rPr>
              <w:t>埤</w:t>
            </w:r>
            <w:proofErr w:type="gramEnd"/>
            <w:r w:rsidRPr="00A72465">
              <w:rPr>
                <w:rFonts w:ascii="微軟正黑體" w:eastAsia="微軟正黑體" w:hAnsi="微軟正黑體" w:cstheme="minorBidi" w:hint="eastAsia"/>
                <w:sz w:val="28"/>
              </w:rPr>
              <w:t>超</w:t>
            </w:r>
            <w:proofErr w:type="gramStart"/>
            <w:r w:rsidRPr="00A72465">
              <w:rPr>
                <w:rFonts w:ascii="微軟正黑體" w:eastAsia="微軟正黑體" w:hAnsi="微軟正黑體" w:cstheme="minorBidi" w:hint="eastAsia"/>
                <w:sz w:val="28"/>
              </w:rPr>
              <w:t>大魚頭君和</w:t>
            </w:r>
            <w:proofErr w:type="gramEnd"/>
            <w:r w:rsidRPr="00A72465">
              <w:rPr>
                <w:rFonts w:ascii="微軟正黑體" w:eastAsia="微軟正黑體" w:hAnsi="微軟正黑體" w:cstheme="minorBidi" w:hint="eastAsia"/>
                <w:sz w:val="28"/>
              </w:rPr>
              <w:t>你過新春</w:t>
            </w:r>
          </w:p>
        </w:tc>
      </w:tr>
    </w:tbl>
    <w:p w14:paraId="07A7F80B" w14:textId="77777777" w:rsidR="009771F6" w:rsidRPr="00A72465" w:rsidRDefault="009771F6" w:rsidP="00BC5C51">
      <w:pPr>
        <w:spacing w:line="0" w:lineRule="atLeast"/>
        <w:jc w:val="both"/>
        <w:rPr>
          <w:rFonts w:ascii="微軟正黑體" w:eastAsia="微軟正黑體" w:hAnsi="微軟正黑體" w:cstheme="minorBidi"/>
          <w:sz w:val="28"/>
        </w:rPr>
      </w:pPr>
    </w:p>
    <w:sectPr w:rsidR="009771F6" w:rsidRPr="00A72465" w:rsidSect="003B4B69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7ADA" w14:textId="77777777" w:rsidR="00973FC7" w:rsidRDefault="00973FC7" w:rsidP="001602B5">
      <w:r>
        <w:separator/>
      </w:r>
    </w:p>
  </w:endnote>
  <w:endnote w:type="continuationSeparator" w:id="0">
    <w:p w14:paraId="0BF4EDE4" w14:textId="77777777" w:rsidR="00973FC7" w:rsidRDefault="00973FC7" w:rsidP="0016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3408" w14:textId="77777777" w:rsidR="00973FC7" w:rsidRDefault="00973FC7" w:rsidP="001602B5">
      <w:r>
        <w:separator/>
      </w:r>
    </w:p>
  </w:footnote>
  <w:footnote w:type="continuationSeparator" w:id="0">
    <w:p w14:paraId="010CD5FF" w14:textId="77777777" w:rsidR="00973FC7" w:rsidRDefault="00973FC7" w:rsidP="00160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69"/>
    <w:rsid w:val="000223EC"/>
    <w:rsid w:val="0002753A"/>
    <w:rsid w:val="00072681"/>
    <w:rsid w:val="00080617"/>
    <w:rsid w:val="000A2443"/>
    <w:rsid w:val="00106DF6"/>
    <w:rsid w:val="0011682A"/>
    <w:rsid w:val="001500E3"/>
    <w:rsid w:val="001602B5"/>
    <w:rsid w:val="00170774"/>
    <w:rsid w:val="001A2C35"/>
    <w:rsid w:val="001D071C"/>
    <w:rsid w:val="001D0BD6"/>
    <w:rsid w:val="001D20D4"/>
    <w:rsid w:val="001D56C0"/>
    <w:rsid w:val="003318E6"/>
    <w:rsid w:val="003338CA"/>
    <w:rsid w:val="003848C1"/>
    <w:rsid w:val="003B4B69"/>
    <w:rsid w:val="0042653C"/>
    <w:rsid w:val="00436139"/>
    <w:rsid w:val="004A4677"/>
    <w:rsid w:val="004A54B9"/>
    <w:rsid w:val="00574DD8"/>
    <w:rsid w:val="00703BE7"/>
    <w:rsid w:val="00730D8F"/>
    <w:rsid w:val="007A11E3"/>
    <w:rsid w:val="008076A6"/>
    <w:rsid w:val="00820672"/>
    <w:rsid w:val="00873B62"/>
    <w:rsid w:val="00877D2A"/>
    <w:rsid w:val="008A4BA4"/>
    <w:rsid w:val="008B635E"/>
    <w:rsid w:val="008D1094"/>
    <w:rsid w:val="008E5080"/>
    <w:rsid w:val="009004FB"/>
    <w:rsid w:val="00912F63"/>
    <w:rsid w:val="00951262"/>
    <w:rsid w:val="009663E2"/>
    <w:rsid w:val="00973FC7"/>
    <w:rsid w:val="009771F6"/>
    <w:rsid w:val="00983D11"/>
    <w:rsid w:val="00A72465"/>
    <w:rsid w:val="00A76B7F"/>
    <w:rsid w:val="00A96935"/>
    <w:rsid w:val="00B13C21"/>
    <w:rsid w:val="00B3330E"/>
    <w:rsid w:val="00B43175"/>
    <w:rsid w:val="00BA15BD"/>
    <w:rsid w:val="00BC5C51"/>
    <w:rsid w:val="00C460DC"/>
    <w:rsid w:val="00C515F1"/>
    <w:rsid w:val="00C52537"/>
    <w:rsid w:val="00CA5525"/>
    <w:rsid w:val="00CB1A2B"/>
    <w:rsid w:val="00D219E4"/>
    <w:rsid w:val="00D43001"/>
    <w:rsid w:val="00DA0854"/>
    <w:rsid w:val="00E00348"/>
    <w:rsid w:val="00E34DB6"/>
    <w:rsid w:val="00E934EA"/>
    <w:rsid w:val="00EA2479"/>
    <w:rsid w:val="00EB27A3"/>
    <w:rsid w:val="00F05DE5"/>
    <w:rsid w:val="00F4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DB6D7"/>
  <w15:chartTrackingRefBased/>
  <w15:docId w15:val="{37BAB89B-A2BD-446E-97B0-FF09D847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B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F40B1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02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0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02B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934EA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7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40B1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Emphasis"/>
    <w:basedOn w:val="a0"/>
    <w:uiPriority w:val="20"/>
    <w:qFormat/>
    <w:rsid w:val="00F40B1F"/>
    <w:rPr>
      <w:i/>
      <w:iCs/>
    </w:rPr>
  </w:style>
  <w:style w:type="character" w:styleId="aa">
    <w:name w:val="Strong"/>
    <w:basedOn w:val="a0"/>
    <w:uiPriority w:val="22"/>
    <w:qFormat/>
    <w:rsid w:val="00F40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raveltainan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www.twtainan.net/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ainan-newyear.tw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宋杰修</dc:creator>
  <cp:keywords/>
  <dc:description/>
  <cp:lastModifiedBy>杰修 宋</cp:lastModifiedBy>
  <cp:revision>4</cp:revision>
  <cp:lastPrinted>2023-01-20T05:14:00Z</cp:lastPrinted>
  <dcterms:created xsi:type="dcterms:W3CDTF">2023-01-20T05:14:00Z</dcterms:created>
  <dcterms:modified xsi:type="dcterms:W3CDTF">2023-01-20T06:48:00Z</dcterms:modified>
</cp:coreProperties>
</file>